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3" w:type="dxa"/>
        <w:tblLayout w:type="fixed"/>
        <w:tblLook w:val="04A0" w:firstRow="1" w:lastRow="0" w:firstColumn="1" w:lastColumn="0" w:noHBand="0" w:noVBand="1"/>
      </w:tblPr>
      <w:tblGrid>
        <w:gridCol w:w="5211"/>
        <w:gridCol w:w="4536"/>
        <w:gridCol w:w="4536"/>
      </w:tblGrid>
      <w:tr w:rsidR="00523D82" w:rsidRPr="0093201F" w14:paraId="613C4A74" w14:textId="77777777" w:rsidTr="007E1D85">
        <w:tc>
          <w:tcPr>
            <w:tcW w:w="5211" w:type="dxa"/>
            <w:hideMark/>
          </w:tcPr>
          <w:p w14:paraId="70755433"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602C0D4E"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«Қазақстан Республикасы</w:t>
            </w:r>
          </w:p>
          <w:p w14:paraId="15074F04"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Денсаулық сақтау министрлігі</w:t>
            </w:r>
          </w:p>
          <w:p w14:paraId="546F1296"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Тауарлар мен көрсетілетін</w:t>
            </w:r>
          </w:p>
          <w:p w14:paraId="4428DEEE"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қызметтердің сапасы мен</w:t>
            </w:r>
          </w:p>
          <w:p w14:paraId="6EFD3383"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қауіпсіздігін бақылау</w:t>
            </w:r>
          </w:p>
          <w:p w14:paraId="02AE2DBE" w14:textId="77777777" w:rsidR="00BE003A" w:rsidRPr="006423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комитеті» РММ төрағасының</w:t>
            </w:r>
          </w:p>
          <w:p w14:paraId="6F1D7CF4" w14:textId="33ABE25D" w:rsidR="00BE003A" w:rsidRPr="009320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20</w:t>
            </w:r>
            <w:r w:rsidR="00E807F6" w:rsidRPr="0093201F">
              <w:rPr>
                <w:rFonts w:ascii="Times New Roman" w:eastAsia="Times New Roman" w:hAnsi="Times New Roman"/>
                <w:bCs/>
                <w:iCs/>
                <w:sz w:val="28"/>
                <w:szCs w:val="28"/>
                <w:lang w:val="kk-KZ" w:eastAsia="ru-RU"/>
              </w:rPr>
              <w:t>20</w:t>
            </w:r>
            <w:r w:rsidRPr="0064231F">
              <w:rPr>
                <w:rFonts w:ascii="Times New Roman" w:eastAsia="Times New Roman" w:hAnsi="Times New Roman"/>
                <w:bCs/>
                <w:iCs/>
                <w:sz w:val="28"/>
                <w:szCs w:val="28"/>
                <w:lang w:val="kk-KZ" w:eastAsia="ru-RU"/>
              </w:rPr>
              <w:t xml:space="preserve"> ж. «</w:t>
            </w:r>
            <w:r w:rsidR="00E807F6" w:rsidRPr="0093201F">
              <w:rPr>
                <w:rFonts w:ascii="Times New Roman" w:eastAsia="Times New Roman" w:hAnsi="Times New Roman"/>
                <w:bCs/>
                <w:iCs/>
                <w:sz w:val="28"/>
                <w:szCs w:val="28"/>
                <w:lang w:val="kk-KZ" w:eastAsia="ru-RU"/>
              </w:rPr>
              <w:t xml:space="preserve">26 </w:t>
            </w:r>
            <w:r w:rsidRPr="0064231F">
              <w:rPr>
                <w:rFonts w:ascii="Times New Roman" w:eastAsia="Times New Roman" w:hAnsi="Times New Roman"/>
                <w:bCs/>
                <w:iCs/>
                <w:sz w:val="28"/>
                <w:szCs w:val="28"/>
                <w:lang w:val="kk-KZ" w:eastAsia="ru-RU"/>
              </w:rPr>
              <w:t xml:space="preserve">» </w:t>
            </w:r>
            <w:r w:rsidR="0003572F">
              <w:rPr>
                <w:rFonts w:ascii="Times New Roman" w:eastAsia="Times New Roman" w:hAnsi="Times New Roman"/>
                <w:bCs/>
                <w:iCs/>
                <w:sz w:val="28"/>
                <w:szCs w:val="28"/>
                <w:lang w:val="kk-KZ" w:eastAsia="ru-RU"/>
              </w:rPr>
              <w:t>қазан</w:t>
            </w:r>
          </w:p>
          <w:p w14:paraId="760DBC41" w14:textId="53BE3E3F" w:rsidR="0093201F" w:rsidRDefault="00BE003A"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w:t>
            </w:r>
            <w:r w:rsidR="0093201F" w:rsidRPr="0093201F">
              <w:rPr>
                <w:lang w:val="kk-KZ"/>
              </w:rPr>
              <w:t xml:space="preserve"> </w:t>
            </w:r>
            <w:r w:rsidR="0093201F" w:rsidRPr="0093201F">
              <w:rPr>
                <w:rFonts w:ascii="Times New Roman" w:eastAsia="Times New Roman" w:hAnsi="Times New Roman"/>
                <w:bCs/>
                <w:iCs/>
                <w:sz w:val="28"/>
                <w:szCs w:val="28"/>
                <w:lang w:val="kk-KZ" w:eastAsia="ru-RU"/>
              </w:rPr>
              <w:t xml:space="preserve">N033263, </w:t>
            </w:r>
            <w:r w:rsidR="000222F5" w:rsidRPr="0064231F">
              <w:rPr>
                <w:rFonts w:ascii="Times New Roman" w:eastAsia="Times New Roman" w:hAnsi="Times New Roman"/>
                <w:bCs/>
                <w:iCs/>
                <w:sz w:val="28"/>
                <w:szCs w:val="28"/>
                <w:lang w:val="kk-KZ" w:eastAsia="ru-RU"/>
              </w:rPr>
              <w:t>№</w:t>
            </w:r>
            <w:r w:rsidR="000222F5">
              <w:rPr>
                <w:rFonts w:ascii="Times New Roman" w:eastAsia="Times New Roman" w:hAnsi="Times New Roman"/>
                <w:bCs/>
                <w:iCs/>
                <w:sz w:val="28"/>
                <w:szCs w:val="28"/>
                <w:lang w:val="en-US" w:eastAsia="ru-RU"/>
              </w:rPr>
              <w:t xml:space="preserve"> </w:t>
            </w:r>
            <w:r w:rsidR="0093201F" w:rsidRPr="0093201F">
              <w:rPr>
                <w:rFonts w:ascii="Times New Roman" w:eastAsia="Times New Roman" w:hAnsi="Times New Roman"/>
                <w:bCs/>
                <w:iCs/>
                <w:sz w:val="28"/>
                <w:szCs w:val="28"/>
                <w:lang w:val="kk-KZ" w:eastAsia="ru-RU"/>
              </w:rPr>
              <w:t xml:space="preserve">N033262, </w:t>
            </w:r>
          </w:p>
          <w:p w14:paraId="594F9FEB" w14:textId="696B4836" w:rsidR="00BE003A" w:rsidRPr="0064231F" w:rsidRDefault="000222F5" w:rsidP="00BE003A">
            <w:pPr>
              <w:keepNext/>
              <w:widowControl w:val="0"/>
              <w:autoSpaceDE w:val="0"/>
              <w:autoSpaceDN w:val="0"/>
              <w:adjustRightInd w:val="0"/>
              <w:spacing w:after="0" w:line="240" w:lineRule="auto"/>
              <w:jc w:val="right"/>
              <w:outlineLvl w:val="4"/>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w:t>
            </w:r>
            <w:r>
              <w:rPr>
                <w:rFonts w:ascii="Times New Roman" w:eastAsia="Times New Roman" w:hAnsi="Times New Roman"/>
                <w:bCs/>
                <w:iCs/>
                <w:sz w:val="28"/>
                <w:szCs w:val="28"/>
                <w:lang w:val="en-US" w:eastAsia="ru-RU"/>
              </w:rPr>
              <w:t xml:space="preserve"> </w:t>
            </w:r>
            <w:r w:rsidR="0093201F" w:rsidRPr="0093201F">
              <w:rPr>
                <w:rFonts w:ascii="Times New Roman" w:eastAsia="Times New Roman" w:hAnsi="Times New Roman"/>
                <w:bCs/>
                <w:iCs/>
                <w:sz w:val="28"/>
                <w:szCs w:val="28"/>
                <w:lang w:val="kk-KZ" w:eastAsia="ru-RU"/>
              </w:rPr>
              <w:t>N033258</w:t>
            </w:r>
            <w:r w:rsidR="00BE003A" w:rsidRPr="0064231F">
              <w:rPr>
                <w:rFonts w:ascii="Times New Roman" w:eastAsia="Times New Roman" w:hAnsi="Times New Roman"/>
                <w:bCs/>
                <w:iCs/>
                <w:sz w:val="28"/>
                <w:szCs w:val="28"/>
                <w:lang w:val="kk-KZ" w:eastAsia="ru-RU"/>
              </w:rPr>
              <w:t xml:space="preserve">  бұйрығымен</w:t>
            </w:r>
          </w:p>
          <w:p w14:paraId="5EB6CDEA" w14:textId="77777777" w:rsidR="00523D82" w:rsidRPr="0093201F" w:rsidRDefault="00BE003A" w:rsidP="00BE003A">
            <w:pPr>
              <w:widowControl w:val="0"/>
              <w:spacing w:after="0" w:line="240" w:lineRule="auto"/>
              <w:jc w:val="right"/>
              <w:rPr>
                <w:rFonts w:ascii="Times New Roman" w:eastAsia="Batang" w:hAnsi="Times New Roman"/>
                <w:b/>
                <w:snapToGrid w:val="0"/>
                <w:sz w:val="28"/>
                <w:szCs w:val="28"/>
                <w:lang w:val="kk-KZ" w:eastAsia="ru-RU"/>
              </w:rPr>
            </w:pPr>
            <w:r w:rsidRPr="0064231F">
              <w:rPr>
                <w:rFonts w:ascii="Times New Roman" w:eastAsia="Times New Roman" w:hAnsi="Times New Roman"/>
                <w:b/>
                <w:bCs/>
                <w:iCs/>
                <w:sz w:val="28"/>
                <w:szCs w:val="28"/>
                <w:lang w:val="kk-KZ" w:eastAsia="ru-RU"/>
              </w:rPr>
              <w:t>БЕКІТІЛГЕН</w:t>
            </w:r>
          </w:p>
        </w:tc>
        <w:tc>
          <w:tcPr>
            <w:tcW w:w="4536" w:type="dxa"/>
          </w:tcPr>
          <w:p w14:paraId="26067828" w14:textId="77777777" w:rsidR="00523D82" w:rsidRPr="0093201F" w:rsidRDefault="00D46B0B" w:rsidP="0095249D">
            <w:pPr>
              <w:widowControl w:val="0"/>
              <w:spacing w:after="0" w:line="240" w:lineRule="auto"/>
              <w:jc w:val="both"/>
              <w:rPr>
                <w:rFonts w:ascii="Times New Roman" w:eastAsia="Times New Roman" w:hAnsi="Times New Roman"/>
                <w:b/>
                <w:snapToGrid w:val="0"/>
                <w:sz w:val="28"/>
                <w:szCs w:val="28"/>
                <w:lang w:val="kk-KZ" w:eastAsia="ru-RU"/>
              </w:rPr>
            </w:pPr>
            <w:r w:rsidRPr="0093201F">
              <w:rPr>
                <w:rFonts w:ascii="Times New Roman" w:eastAsia="Times New Roman" w:hAnsi="Times New Roman"/>
                <w:b/>
                <w:snapToGrid w:val="0"/>
                <w:sz w:val="28"/>
                <w:szCs w:val="28"/>
                <w:lang w:val="kk-KZ" w:eastAsia="ru-RU"/>
              </w:rPr>
              <w:t xml:space="preserve"> </w:t>
            </w:r>
          </w:p>
        </w:tc>
      </w:tr>
      <w:tr w:rsidR="00523D82" w:rsidRPr="0093201F" w14:paraId="5D58948B" w14:textId="77777777" w:rsidTr="007E1D85">
        <w:tc>
          <w:tcPr>
            <w:tcW w:w="5211" w:type="dxa"/>
          </w:tcPr>
          <w:p w14:paraId="61013F9F" w14:textId="77777777" w:rsidR="00523D82" w:rsidRPr="0093201F" w:rsidRDefault="00523D82" w:rsidP="0095249D">
            <w:pPr>
              <w:widowControl w:val="0"/>
              <w:spacing w:after="0" w:line="240" w:lineRule="auto"/>
              <w:jc w:val="both"/>
              <w:rPr>
                <w:rFonts w:ascii="Times New Roman" w:eastAsia="Batang" w:hAnsi="Times New Roman"/>
                <w:sz w:val="28"/>
                <w:szCs w:val="28"/>
                <w:lang w:val="kk-KZ" w:eastAsia="ru-RU"/>
              </w:rPr>
            </w:pPr>
          </w:p>
        </w:tc>
        <w:tc>
          <w:tcPr>
            <w:tcW w:w="4536" w:type="dxa"/>
          </w:tcPr>
          <w:p w14:paraId="07F29DCB" w14:textId="77777777" w:rsidR="00523D82" w:rsidRPr="0093201F" w:rsidRDefault="00523D82" w:rsidP="0095249D">
            <w:pPr>
              <w:autoSpaceDE w:val="0"/>
              <w:autoSpaceDN w:val="0"/>
              <w:spacing w:after="0" w:line="240" w:lineRule="auto"/>
              <w:jc w:val="both"/>
              <w:rPr>
                <w:rFonts w:ascii="Times New Roman" w:eastAsia="Batang" w:hAnsi="Times New Roman"/>
                <w:sz w:val="28"/>
                <w:szCs w:val="28"/>
                <w:lang w:val="kk-KZ" w:eastAsia="ru-RU"/>
              </w:rPr>
            </w:pPr>
          </w:p>
        </w:tc>
        <w:tc>
          <w:tcPr>
            <w:tcW w:w="4536" w:type="dxa"/>
          </w:tcPr>
          <w:p w14:paraId="019C1EDC" w14:textId="77777777" w:rsidR="00523D82" w:rsidRPr="0093201F" w:rsidRDefault="00523D82" w:rsidP="0095249D">
            <w:pPr>
              <w:autoSpaceDE w:val="0"/>
              <w:autoSpaceDN w:val="0"/>
              <w:spacing w:after="0" w:line="240" w:lineRule="auto"/>
              <w:jc w:val="both"/>
              <w:rPr>
                <w:rFonts w:ascii="Times New Roman" w:eastAsia="Batang" w:hAnsi="Times New Roman"/>
                <w:sz w:val="28"/>
                <w:szCs w:val="28"/>
                <w:lang w:val="kk-KZ" w:eastAsia="ru-RU"/>
              </w:rPr>
            </w:pPr>
          </w:p>
        </w:tc>
      </w:tr>
    </w:tbl>
    <w:p w14:paraId="2A47824C" w14:textId="77777777" w:rsidR="003662F1" w:rsidRPr="0093201F" w:rsidRDefault="003662F1" w:rsidP="0095249D">
      <w:pPr>
        <w:autoSpaceDE w:val="0"/>
        <w:autoSpaceDN w:val="0"/>
        <w:spacing w:after="0" w:line="240" w:lineRule="auto"/>
        <w:jc w:val="both"/>
        <w:rPr>
          <w:rFonts w:ascii="Times New Roman" w:eastAsia="Times New Roman" w:hAnsi="Times New Roman"/>
          <w:b/>
          <w:sz w:val="28"/>
          <w:szCs w:val="28"/>
          <w:lang w:val="kk-KZ" w:eastAsia="ru-RU"/>
        </w:rPr>
      </w:pPr>
    </w:p>
    <w:p w14:paraId="145E6ED6" w14:textId="77777777" w:rsidR="00BE003A" w:rsidRPr="0064231F" w:rsidRDefault="00BE003A" w:rsidP="00BE003A">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64231F">
        <w:rPr>
          <w:rFonts w:ascii="Times New Roman" w:eastAsia="Times New Roman" w:hAnsi="Times New Roman"/>
          <w:b/>
          <w:bCs/>
          <w:sz w:val="28"/>
          <w:szCs w:val="28"/>
          <w:lang w:val="kk-KZ" w:eastAsia="ru-RU"/>
        </w:rPr>
        <w:t xml:space="preserve">Дәрілік </w:t>
      </w:r>
      <w:r w:rsidRPr="0064231F">
        <w:rPr>
          <w:rFonts w:ascii="Times New Roman" w:eastAsia="Times New Roman" w:hAnsi="Times New Roman"/>
          <w:b/>
          <w:bCs/>
          <w:sz w:val="28"/>
          <w:szCs w:val="28"/>
          <w:lang w:eastAsia="ru-RU"/>
        </w:rPr>
        <w:t>препарат</w:t>
      </w:r>
      <w:r w:rsidRPr="0064231F">
        <w:rPr>
          <w:rFonts w:ascii="Times New Roman" w:eastAsia="Times New Roman" w:hAnsi="Times New Roman"/>
          <w:b/>
          <w:bCs/>
          <w:sz w:val="28"/>
          <w:szCs w:val="28"/>
          <w:lang w:val="kk-KZ" w:eastAsia="ru-RU"/>
        </w:rPr>
        <w:t>ты медициналық қолдану</w:t>
      </w:r>
    </w:p>
    <w:p w14:paraId="05CEB753" w14:textId="77777777" w:rsidR="00D76048" w:rsidRPr="0064231F" w:rsidRDefault="00BE003A" w:rsidP="00BE003A">
      <w:pPr>
        <w:autoSpaceDE w:val="0"/>
        <w:autoSpaceDN w:val="0"/>
        <w:spacing w:after="0" w:line="240" w:lineRule="auto"/>
        <w:jc w:val="center"/>
        <w:rPr>
          <w:rFonts w:ascii="Times New Roman" w:eastAsia="Times New Roman" w:hAnsi="Times New Roman"/>
          <w:b/>
          <w:sz w:val="28"/>
          <w:szCs w:val="28"/>
          <w:lang w:eastAsia="ru-RU"/>
        </w:rPr>
      </w:pPr>
      <w:r w:rsidRPr="0064231F">
        <w:rPr>
          <w:rFonts w:ascii="Times New Roman" w:eastAsia="Times New Roman" w:hAnsi="Times New Roman"/>
          <w:b/>
          <w:bCs/>
          <w:sz w:val="28"/>
          <w:szCs w:val="28"/>
          <w:lang w:val="kk-KZ" w:eastAsia="ru-RU"/>
        </w:rPr>
        <w:t>жөніндегі нұсқаулық (Қосымша парақ)</w:t>
      </w:r>
    </w:p>
    <w:p w14:paraId="665BABBD" w14:textId="77777777" w:rsidR="002C76D7" w:rsidRPr="0064231F"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14:paraId="65D86187" w14:textId="77777777" w:rsidR="002C76D7" w:rsidRPr="0064231F" w:rsidRDefault="00BE003A" w:rsidP="0095249D">
      <w:pPr>
        <w:autoSpaceDE w:val="0"/>
        <w:autoSpaceDN w:val="0"/>
        <w:spacing w:after="0" w:line="240" w:lineRule="auto"/>
        <w:jc w:val="both"/>
        <w:rPr>
          <w:rFonts w:ascii="Times New Roman" w:eastAsia="Times New Roman" w:hAnsi="Times New Roman"/>
          <w:b/>
          <w:sz w:val="28"/>
          <w:szCs w:val="28"/>
          <w:lang w:eastAsia="ru-RU"/>
        </w:rPr>
      </w:pPr>
      <w:r w:rsidRPr="0064231F">
        <w:rPr>
          <w:rFonts w:ascii="Times New Roman" w:eastAsia="Times New Roman" w:hAnsi="Times New Roman"/>
          <w:b/>
          <w:bCs/>
          <w:sz w:val="28"/>
          <w:szCs w:val="28"/>
          <w:lang w:val="kk-KZ" w:eastAsia="ru-RU"/>
        </w:rPr>
        <w:t>Саудалық атауы</w:t>
      </w:r>
      <w:r w:rsidR="00AE7922" w:rsidRPr="0064231F">
        <w:rPr>
          <w:rFonts w:ascii="Times New Roman" w:eastAsia="Times New Roman" w:hAnsi="Times New Roman"/>
          <w:b/>
          <w:sz w:val="28"/>
          <w:szCs w:val="28"/>
          <w:lang w:eastAsia="ru-RU"/>
        </w:rPr>
        <w:t xml:space="preserve"> </w:t>
      </w:r>
    </w:p>
    <w:p w14:paraId="39225927" w14:textId="77777777" w:rsidR="002C76D7" w:rsidRPr="0064231F" w:rsidRDefault="00C121F5" w:rsidP="0095249D">
      <w:pPr>
        <w:autoSpaceDE w:val="0"/>
        <w:autoSpaceDN w:val="0"/>
        <w:spacing w:after="0" w:line="240" w:lineRule="auto"/>
        <w:jc w:val="both"/>
        <w:rPr>
          <w:rFonts w:ascii="Times New Roman" w:eastAsia="Times New Roman" w:hAnsi="Times New Roman"/>
          <w:bCs/>
          <w:sz w:val="28"/>
          <w:szCs w:val="28"/>
          <w:vertAlign w:val="superscript"/>
          <w:lang w:eastAsia="ru-RU"/>
        </w:rPr>
      </w:pPr>
      <w:bookmarkStart w:id="0" w:name="_Hlk27560858"/>
      <w:r w:rsidRPr="0064231F">
        <w:rPr>
          <w:rFonts w:ascii="Times New Roman" w:eastAsia="Times New Roman" w:hAnsi="Times New Roman"/>
          <w:bCs/>
          <w:sz w:val="28"/>
          <w:szCs w:val="28"/>
          <w:lang w:eastAsia="ru-RU"/>
        </w:rPr>
        <w:t>ФОРСАНЕК</w:t>
      </w:r>
      <w:r w:rsidR="00DF14CB" w:rsidRPr="0064231F">
        <w:rPr>
          <w:rFonts w:ascii="Times New Roman" w:eastAsia="Times New Roman" w:hAnsi="Times New Roman"/>
          <w:bCs/>
          <w:sz w:val="28"/>
          <w:szCs w:val="28"/>
          <w:vertAlign w:val="superscript"/>
          <w:lang w:eastAsia="ru-RU"/>
        </w:rPr>
        <w:t>®</w:t>
      </w:r>
    </w:p>
    <w:bookmarkEnd w:id="0"/>
    <w:p w14:paraId="75C2F03A" w14:textId="77777777" w:rsidR="00475635" w:rsidRPr="0064231F"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5286D0B6" w14:textId="77777777" w:rsidR="002C76D7" w:rsidRPr="0064231F" w:rsidRDefault="00BE003A" w:rsidP="0095249D">
      <w:pPr>
        <w:autoSpaceDE w:val="0"/>
        <w:autoSpaceDN w:val="0"/>
        <w:spacing w:after="0" w:line="240" w:lineRule="auto"/>
        <w:jc w:val="both"/>
        <w:rPr>
          <w:rFonts w:ascii="Times New Roman" w:eastAsia="Times New Roman" w:hAnsi="Times New Roman"/>
          <w:sz w:val="28"/>
          <w:szCs w:val="28"/>
          <w:lang w:eastAsia="ru-RU"/>
        </w:rPr>
      </w:pPr>
      <w:r w:rsidRPr="0064231F">
        <w:rPr>
          <w:rFonts w:ascii="Times New Roman" w:eastAsia="Times New Roman" w:hAnsi="Times New Roman"/>
          <w:b/>
          <w:bCs/>
          <w:sz w:val="28"/>
          <w:szCs w:val="28"/>
          <w:lang w:val="kk-KZ" w:eastAsia="ru-RU"/>
        </w:rPr>
        <w:t>Халықаралық патенттелмеген атауы</w:t>
      </w:r>
    </w:p>
    <w:p w14:paraId="1901C8D6" w14:textId="77777777" w:rsidR="00C121F5" w:rsidRPr="0064231F" w:rsidRDefault="00C121F5" w:rsidP="00C121F5">
      <w:pPr>
        <w:autoSpaceDE w:val="0"/>
        <w:autoSpaceDN w:val="0"/>
        <w:spacing w:after="0" w:line="240" w:lineRule="auto"/>
        <w:jc w:val="both"/>
        <w:rPr>
          <w:rFonts w:ascii="Times New Roman" w:eastAsia="Times New Roman" w:hAnsi="Times New Roman"/>
          <w:bCs/>
          <w:sz w:val="28"/>
          <w:szCs w:val="28"/>
          <w:lang w:eastAsia="ru-RU"/>
        </w:rPr>
      </w:pPr>
      <w:proofErr w:type="spellStart"/>
      <w:r w:rsidRPr="0064231F">
        <w:rPr>
          <w:rFonts w:ascii="Times New Roman" w:eastAsia="Times New Roman" w:hAnsi="Times New Roman"/>
          <w:bCs/>
          <w:sz w:val="28"/>
          <w:szCs w:val="28"/>
          <w:lang w:val="uk-UA" w:eastAsia="ru-RU"/>
        </w:rPr>
        <w:t>Эторикоксиб</w:t>
      </w:r>
      <w:proofErr w:type="spellEnd"/>
      <w:r w:rsidRPr="0064231F">
        <w:rPr>
          <w:rFonts w:ascii="Times New Roman" w:eastAsia="Times New Roman" w:hAnsi="Times New Roman"/>
          <w:bCs/>
          <w:sz w:val="28"/>
          <w:szCs w:val="28"/>
          <w:lang w:eastAsia="ru-RU"/>
        </w:rPr>
        <w:t xml:space="preserve"> </w:t>
      </w:r>
    </w:p>
    <w:p w14:paraId="748270BD" w14:textId="77777777" w:rsidR="00475635" w:rsidRPr="0064231F"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4B2BE8F0" w14:textId="77777777" w:rsidR="00D76048" w:rsidRPr="0064231F" w:rsidRDefault="00BE003A" w:rsidP="0095249D">
      <w:pPr>
        <w:autoSpaceDE w:val="0"/>
        <w:autoSpaceDN w:val="0"/>
        <w:spacing w:after="0" w:line="240" w:lineRule="auto"/>
        <w:jc w:val="both"/>
        <w:rPr>
          <w:rFonts w:ascii="Times New Roman" w:eastAsia="Times New Roman" w:hAnsi="Times New Roman"/>
          <w:b/>
          <w:sz w:val="28"/>
          <w:szCs w:val="28"/>
          <w:lang w:eastAsia="ru-RU"/>
        </w:rPr>
      </w:pPr>
      <w:r w:rsidRPr="0064231F">
        <w:rPr>
          <w:rFonts w:ascii="Times New Roman" w:eastAsia="Times New Roman" w:hAnsi="Times New Roman"/>
          <w:b/>
          <w:bCs/>
          <w:sz w:val="28"/>
          <w:szCs w:val="28"/>
          <w:lang w:val="kk-KZ" w:eastAsia="ru-RU"/>
        </w:rPr>
        <w:t>Дәрілік түрі, дозалануы</w:t>
      </w:r>
      <w:r w:rsidR="00AE7922" w:rsidRPr="0064231F">
        <w:rPr>
          <w:rFonts w:ascii="Times New Roman" w:eastAsia="Times New Roman" w:hAnsi="Times New Roman"/>
          <w:b/>
          <w:sz w:val="28"/>
          <w:szCs w:val="28"/>
          <w:lang w:eastAsia="ru-RU"/>
        </w:rPr>
        <w:t xml:space="preserve">  </w:t>
      </w:r>
    </w:p>
    <w:p w14:paraId="6E9416C7" w14:textId="77777777" w:rsidR="00024E4C" w:rsidRPr="0064231F" w:rsidRDefault="00D25F5F" w:rsidP="00024E4C">
      <w:pPr>
        <w:autoSpaceDE w:val="0"/>
        <w:autoSpaceDN w:val="0"/>
        <w:spacing w:after="0" w:line="240" w:lineRule="auto"/>
        <w:jc w:val="both"/>
        <w:rPr>
          <w:rFonts w:ascii="Times New Roman" w:eastAsia="Times New Roman" w:hAnsi="Times New Roman"/>
          <w:bCs/>
          <w:iCs/>
          <w:sz w:val="28"/>
          <w:szCs w:val="28"/>
          <w:lang w:val="uk-UA" w:eastAsia="ru-RU"/>
        </w:rPr>
      </w:pPr>
      <w:r w:rsidRPr="0064231F">
        <w:rPr>
          <w:rFonts w:ascii="Times New Roman" w:eastAsia="Times New Roman" w:hAnsi="Times New Roman"/>
          <w:sz w:val="28"/>
          <w:szCs w:val="28"/>
          <w:lang w:val="kk-KZ" w:eastAsia="ru-RU"/>
        </w:rPr>
        <w:t>Үлбірлі қабықпен қапталған таблеткалар</w:t>
      </w:r>
      <w:r w:rsidR="00024E4C" w:rsidRPr="0064231F">
        <w:rPr>
          <w:rFonts w:ascii="Times New Roman" w:eastAsia="Times New Roman" w:hAnsi="Times New Roman"/>
          <w:bCs/>
          <w:iCs/>
          <w:sz w:val="28"/>
          <w:szCs w:val="28"/>
          <w:lang w:eastAsia="ru-RU"/>
        </w:rPr>
        <w:t xml:space="preserve">, </w:t>
      </w:r>
      <w:r w:rsidR="00C121F5" w:rsidRPr="0064231F">
        <w:rPr>
          <w:rFonts w:ascii="Times New Roman" w:eastAsia="Times New Roman" w:hAnsi="Times New Roman"/>
          <w:bCs/>
          <w:iCs/>
          <w:sz w:val="28"/>
          <w:szCs w:val="28"/>
          <w:lang w:val="uk-UA" w:eastAsia="ru-RU"/>
        </w:rPr>
        <w:t>60 мг</w:t>
      </w:r>
      <w:r w:rsidR="00C121F5" w:rsidRPr="0064231F">
        <w:rPr>
          <w:rFonts w:ascii="Times New Roman" w:eastAsia="Times New Roman" w:hAnsi="Times New Roman"/>
          <w:bCs/>
          <w:iCs/>
          <w:sz w:val="28"/>
          <w:szCs w:val="28"/>
          <w:lang w:eastAsia="ru-RU"/>
        </w:rPr>
        <w:t>, 90</w:t>
      </w:r>
      <w:r w:rsidR="007863DE" w:rsidRPr="0064231F">
        <w:rPr>
          <w:rFonts w:ascii="Times New Roman" w:eastAsia="Times New Roman" w:hAnsi="Times New Roman"/>
          <w:bCs/>
          <w:iCs/>
          <w:sz w:val="28"/>
          <w:szCs w:val="28"/>
          <w:lang w:eastAsia="ru-RU"/>
        </w:rPr>
        <w:t xml:space="preserve"> мг</w:t>
      </w:r>
      <w:r w:rsidR="00C121F5" w:rsidRPr="0064231F">
        <w:rPr>
          <w:rFonts w:ascii="Times New Roman" w:eastAsia="Times New Roman" w:hAnsi="Times New Roman"/>
          <w:bCs/>
          <w:iCs/>
          <w:sz w:val="28"/>
          <w:szCs w:val="28"/>
          <w:lang w:val="uk-UA" w:eastAsia="ru-RU"/>
        </w:rPr>
        <w:t xml:space="preserve"> </w:t>
      </w:r>
      <w:proofErr w:type="spellStart"/>
      <w:r w:rsidRPr="0064231F">
        <w:rPr>
          <w:rFonts w:ascii="Times New Roman" w:eastAsia="Times New Roman" w:hAnsi="Times New Roman"/>
          <w:bCs/>
          <w:iCs/>
          <w:sz w:val="28"/>
          <w:szCs w:val="28"/>
          <w:lang w:val="uk-UA" w:eastAsia="ru-RU"/>
        </w:rPr>
        <w:t>және</w:t>
      </w:r>
      <w:proofErr w:type="spellEnd"/>
      <w:r w:rsidR="00C121F5" w:rsidRPr="0064231F">
        <w:rPr>
          <w:rFonts w:ascii="Times New Roman" w:eastAsia="Times New Roman" w:hAnsi="Times New Roman"/>
          <w:bCs/>
          <w:iCs/>
          <w:sz w:val="28"/>
          <w:szCs w:val="28"/>
          <w:lang w:val="uk-UA" w:eastAsia="ru-RU"/>
        </w:rPr>
        <w:t xml:space="preserve"> 120 мг</w:t>
      </w:r>
    </w:p>
    <w:p w14:paraId="423AB718" w14:textId="77777777" w:rsidR="00D25F5F" w:rsidRPr="0064231F" w:rsidRDefault="00D25F5F" w:rsidP="00024E4C">
      <w:pPr>
        <w:autoSpaceDE w:val="0"/>
        <w:autoSpaceDN w:val="0"/>
        <w:spacing w:after="0" w:line="240" w:lineRule="auto"/>
        <w:jc w:val="both"/>
        <w:rPr>
          <w:rFonts w:ascii="Times New Roman" w:eastAsia="Times New Roman" w:hAnsi="Times New Roman"/>
          <w:bCs/>
          <w:iCs/>
          <w:sz w:val="28"/>
          <w:szCs w:val="28"/>
          <w:lang w:val="uk-UA" w:eastAsia="ru-RU"/>
        </w:rPr>
      </w:pPr>
    </w:p>
    <w:p w14:paraId="618EF5A6" w14:textId="77777777" w:rsidR="00D25F5F" w:rsidRPr="0064231F" w:rsidRDefault="00D25F5F" w:rsidP="00D25F5F">
      <w:pPr>
        <w:spacing w:after="0" w:line="240" w:lineRule="auto"/>
        <w:jc w:val="both"/>
        <w:rPr>
          <w:rFonts w:ascii="Times New Roman" w:hAnsi="Times New Roman"/>
          <w:b/>
          <w:sz w:val="28"/>
          <w:szCs w:val="28"/>
          <w:lang w:val="kk-KZ"/>
        </w:rPr>
      </w:pPr>
      <w:r w:rsidRPr="0064231F">
        <w:rPr>
          <w:rFonts w:ascii="Times New Roman" w:hAnsi="Times New Roman"/>
          <w:b/>
          <w:sz w:val="28"/>
          <w:szCs w:val="28"/>
          <w:lang w:val="kk-KZ"/>
        </w:rPr>
        <w:t>Фармакотерапиялық тобы</w:t>
      </w:r>
    </w:p>
    <w:p w14:paraId="4472CAA7" w14:textId="77777777" w:rsidR="00D25F5F" w:rsidRPr="0064231F" w:rsidRDefault="00D25F5F" w:rsidP="00D25F5F">
      <w:pPr>
        <w:tabs>
          <w:tab w:val="left" w:pos="10348"/>
        </w:tabs>
        <w:spacing w:after="0" w:line="240" w:lineRule="auto"/>
        <w:jc w:val="both"/>
        <w:rPr>
          <w:rFonts w:ascii="Times New Roman" w:hAnsi="Times New Roman"/>
          <w:sz w:val="28"/>
          <w:szCs w:val="28"/>
          <w:lang w:val="kk-KZ"/>
        </w:rPr>
      </w:pPr>
      <w:r w:rsidRPr="0064231F">
        <w:rPr>
          <w:rFonts w:ascii="Times New Roman" w:hAnsi="Times New Roman"/>
          <w:sz w:val="28"/>
          <w:szCs w:val="28"/>
          <w:shd w:val="clear" w:color="auto" w:fill="FFFFFF"/>
          <w:lang w:val="kk-KZ"/>
        </w:rPr>
        <w:t>Сүйек-бұлшықет жүйесі. Қабынуға қарсы және ревматизмге қарсы препараттар.</w:t>
      </w:r>
      <w:r w:rsidRPr="0064231F">
        <w:rPr>
          <w:rFonts w:ascii="Times New Roman" w:hAnsi="Times New Roman"/>
          <w:sz w:val="28"/>
          <w:szCs w:val="28"/>
          <w:lang w:val="kk-KZ"/>
        </w:rPr>
        <w:t xml:space="preserve"> Қабынуға қарсы және ревматизмге қарсы стероидты емес препараттар. Коксибтер. Эторикоксиб</w:t>
      </w:r>
    </w:p>
    <w:p w14:paraId="02D55159" w14:textId="77777777" w:rsidR="00D25F5F" w:rsidRPr="0064231F" w:rsidRDefault="00D25F5F" w:rsidP="00D25F5F">
      <w:pPr>
        <w:autoSpaceDE w:val="0"/>
        <w:autoSpaceDN w:val="0"/>
        <w:spacing w:after="0" w:line="240" w:lineRule="auto"/>
        <w:jc w:val="both"/>
        <w:rPr>
          <w:rFonts w:ascii="Times New Roman" w:eastAsia="Times New Roman" w:hAnsi="Times New Roman"/>
          <w:b/>
          <w:bCs/>
          <w:iCs/>
          <w:sz w:val="28"/>
          <w:szCs w:val="28"/>
          <w:lang w:val="kk-KZ" w:eastAsia="ru-RU"/>
        </w:rPr>
      </w:pPr>
      <w:r w:rsidRPr="0064231F">
        <w:rPr>
          <w:rFonts w:ascii="Times New Roman" w:hAnsi="Times New Roman"/>
          <w:sz w:val="28"/>
          <w:szCs w:val="28"/>
          <w:lang w:val="kk-KZ"/>
        </w:rPr>
        <w:t>АТХ коды М01АН05</w:t>
      </w:r>
    </w:p>
    <w:p w14:paraId="4C9E6D4B" w14:textId="77777777" w:rsidR="002C76D7" w:rsidRPr="0064231F"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val="kk-KZ" w:eastAsia="ru-RU"/>
        </w:rPr>
      </w:pPr>
    </w:p>
    <w:p w14:paraId="74D3A54B" w14:textId="77777777" w:rsidR="002C76D7" w:rsidRPr="0064231F" w:rsidRDefault="00BE003A" w:rsidP="0095249D">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64231F">
        <w:rPr>
          <w:rFonts w:ascii="Times New Roman" w:eastAsia="Times New Roman" w:hAnsi="Times New Roman"/>
          <w:b/>
          <w:bCs/>
          <w:color w:val="000000"/>
          <w:sz w:val="28"/>
          <w:szCs w:val="28"/>
          <w:lang w:val="kk-KZ" w:eastAsia="ru-RU"/>
        </w:rPr>
        <w:t>Қолданылуы</w:t>
      </w:r>
      <w:r w:rsidR="002C76D7" w:rsidRPr="0064231F">
        <w:rPr>
          <w:rFonts w:ascii="Times New Roman" w:hAnsi="Times New Roman"/>
          <w:color w:val="000000"/>
          <w:sz w:val="28"/>
          <w:szCs w:val="28"/>
          <w:lang w:val="kk-KZ"/>
        </w:rPr>
        <w:t xml:space="preserve"> </w:t>
      </w:r>
    </w:p>
    <w:p w14:paraId="76793749" w14:textId="77777777" w:rsidR="00C64B02" w:rsidRPr="0064231F" w:rsidRDefault="00D25F5F" w:rsidP="00C64B02">
      <w:pPr>
        <w:spacing w:after="0" w:line="240" w:lineRule="auto"/>
        <w:jc w:val="both"/>
        <w:rPr>
          <w:rFonts w:ascii="Times New Roman" w:hAnsi="Times New Roman"/>
          <w:bCs/>
          <w:i/>
          <w:iCs/>
          <w:sz w:val="28"/>
          <w:szCs w:val="28"/>
          <w:lang w:val="kk-KZ"/>
        </w:rPr>
      </w:pPr>
      <w:r w:rsidRPr="0064231F">
        <w:rPr>
          <w:rFonts w:ascii="Times New Roman" w:hAnsi="Times New Roman"/>
          <w:bCs/>
          <w:i/>
          <w:iCs/>
          <w:sz w:val="28"/>
          <w:szCs w:val="28"/>
          <w:lang w:val="kk-KZ"/>
        </w:rPr>
        <w:t>Ересектерге және</w:t>
      </w:r>
      <w:r w:rsidR="00C64B02" w:rsidRPr="0064231F">
        <w:rPr>
          <w:rFonts w:ascii="Times New Roman" w:hAnsi="Times New Roman"/>
          <w:bCs/>
          <w:i/>
          <w:iCs/>
          <w:sz w:val="28"/>
          <w:szCs w:val="28"/>
          <w:lang w:val="kk-KZ"/>
        </w:rPr>
        <w:t xml:space="preserve"> 16 </w:t>
      </w:r>
      <w:r w:rsidRPr="0064231F">
        <w:rPr>
          <w:rFonts w:ascii="Times New Roman" w:hAnsi="Times New Roman"/>
          <w:bCs/>
          <w:i/>
          <w:iCs/>
          <w:sz w:val="28"/>
          <w:szCs w:val="28"/>
          <w:lang w:val="kk-KZ"/>
        </w:rPr>
        <w:t>жастан асқан жасөспірімдерге</w:t>
      </w:r>
    </w:p>
    <w:p w14:paraId="234AF444" w14:textId="77777777" w:rsidR="00C64B02" w:rsidRPr="0064231F" w:rsidRDefault="00C64B02" w:rsidP="00C64B02">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 xml:space="preserve">- </w:t>
      </w:r>
      <w:r w:rsidR="0050113D" w:rsidRPr="0064231F">
        <w:rPr>
          <w:rFonts w:ascii="Times New Roman" w:hAnsi="Times New Roman"/>
          <w:bCs/>
          <w:sz w:val="28"/>
          <w:szCs w:val="28"/>
          <w:lang w:val="kk-KZ" w:bidi="ru-RU"/>
        </w:rPr>
        <w:t>остеоартритті, ревматоидтық артритті, шорбуынданған спондилитті, жедел подагралық артритпен байланысты ауыру мен қабынуларды симптоматикалық емдеу үшін</w:t>
      </w:r>
      <w:r w:rsidRPr="0064231F">
        <w:rPr>
          <w:rFonts w:ascii="Times New Roman" w:hAnsi="Times New Roman"/>
          <w:bCs/>
          <w:sz w:val="28"/>
          <w:szCs w:val="28"/>
          <w:lang w:val="kk-KZ"/>
        </w:rPr>
        <w:t>.</w:t>
      </w:r>
    </w:p>
    <w:p w14:paraId="0D899B37" w14:textId="77777777" w:rsidR="00C64B02" w:rsidRPr="0064231F" w:rsidRDefault="00C64B02" w:rsidP="00C64B02">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 xml:space="preserve">- </w:t>
      </w:r>
      <w:r w:rsidR="0050113D" w:rsidRPr="0064231F">
        <w:rPr>
          <w:rFonts w:ascii="Times New Roman" w:hAnsi="Times New Roman"/>
          <w:bCs/>
          <w:sz w:val="28"/>
          <w:szCs w:val="28"/>
          <w:lang w:val="kk-KZ" w:bidi="ru-RU"/>
        </w:rPr>
        <w:t>стоматологиялық операциялардан кейінгі орташа ауыруды қысқа мерзімдік емдеу үшін</w:t>
      </w:r>
      <w:r w:rsidRPr="0064231F">
        <w:rPr>
          <w:rFonts w:ascii="Times New Roman" w:hAnsi="Times New Roman"/>
          <w:bCs/>
          <w:sz w:val="28"/>
          <w:szCs w:val="28"/>
          <w:lang w:val="kk-KZ"/>
        </w:rPr>
        <w:t>.</w:t>
      </w:r>
      <w:r w:rsidR="0050113D" w:rsidRPr="0064231F">
        <w:rPr>
          <w:rFonts w:ascii="Times New Roman" w:hAnsi="Times New Roman"/>
          <w:bCs/>
          <w:sz w:val="28"/>
          <w:szCs w:val="28"/>
          <w:lang w:val="kk-KZ"/>
        </w:rPr>
        <w:t xml:space="preserve"> </w:t>
      </w:r>
    </w:p>
    <w:p w14:paraId="73143D88" w14:textId="77777777" w:rsidR="00C64B02" w:rsidRPr="0064231F" w:rsidRDefault="0050113D" w:rsidP="00C64B02">
      <w:pPr>
        <w:spacing w:after="0" w:line="240" w:lineRule="auto"/>
        <w:jc w:val="both"/>
        <w:rPr>
          <w:rFonts w:ascii="Times New Roman" w:hAnsi="Times New Roman"/>
          <w:bCs/>
          <w:sz w:val="28"/>
          <w:szCs w:val="28"/>
          <w:lang w:val="kk-KZ"/>
        </w:rPr>
      </w:pPr>
      <w:r w:rsidRPr="0064231F">
        <w:rPr>
          <w:rFonts w:ascii="Times New Roman" w:hAnsi="Times New Roman"/>
          <w:sz w:val="28"/>
          <w:szCs w:val="28"/>
          <w:bdr w:val="none" w:sz="0" w:space="0" w:color="auto" w:frame="1"/>
          <w:lang w:val="kk-KZ"/>
        </w:rPr>
        <w:lastRenderedPageBreak/>
        <w:t>ЦОГ-2 іріктелген тежегішін тағайындау туралы шешім әрбір нақты пациент үшін жалпы қауіптерді ескере отырып негізделуге тиіс</w:t>
      </w:r>
      <w:r w:rsidR="00C64B02" w:rsidRPr="0064231F">
        <w:rPr>
          <w:rFonts w:ascii="Times New Roman" w:hAnsi="Times New Roman"/>
          <w:bCs/>
          <w:sz w:val="28"/>
          <w:szCs w:val="28"/>
          <w:lang w:val="kk-KZ"/>
        </w:rPr>
        <w:t>.</w:t>
      </w:r>
      <w:r w:rsidRPr="0064231F">
        <w:rPr>
          <w:rFonts w:ascii="Times New Roman" w:hAnsi="Times New Roman"/>
          <w:bCs/>
          <w:sz w:val="28"/>
          <w:szCs w:val="28"/>
          <w:lang w:val="kk-KZ"/>
        </w:rPr>
        <w:t xml:space="preserve"> </w:t>
      </w:r>
    </w:p>
    <w:p w14:paraId="6A897F38" w14:textId="77777777" w:rsidR="00DF14CB" w:rsidRPr="0064231F" w:rsidRDefault="00DF14CB" w:rsidP="00DF14CB">
      <w:pPr>
        <w:spacing w:after="0" w:line="240" w:lineRule="auto"/>
        <w:jc w:val="both"/>
        <w:rPr>
          <w:rFonts w:ascii="Times New Roman" w:hAnsi="Times New Roman"/>
          <w:sz w:val="28"/>
          <w:szCs w:val="28"/>
          <w:lang w:val="kk-KZ"/>
        </w:rPr>
      </w:pPr>
    </w:p>
    <w:p w14:paraId="37E26814" w14:textId="77777777" w:rsidR="00BE003A" w:rsidRPr="0064231F" w:rsidRDefault="00BE003A" w:rsidP="00BE003A">
      <w:pPr>
        <w:autoSpaceDE w:val="0"/>
        <w:autoSpaceDN w:val="0"/>
        <w:adjustRightInd w:val="0"/>
        <w:spacing w:after="0" w:line="240" w:lineRule="auto"/>
        <w:jc w:val="both"/>
        <w:rPr>
          <w:rFonts w:ascii="Times New Roman" w:hAnsi="Times New Roman"/>
          <w:b/>
          <w:bCs/>
          <w:sz w:val="28"/>
          <w:szCs w:val="28"/>
          <w:lang w:val="kk-KZ"/>
        </w:rPr>
      </w:pPr>
      <w:r w:rsidRPr="0064231F">
        <w:rPr>
          <w:rFonts w:ascii="Times New Roman" w:hAnsi="Times New Roman"/>
          <w:b/>
          <w:bCs/>
          <w:sz w:val="28"/>
          <w:szCs w:val="28"/>
          <w:lang w:val="kk-KZ"/>
        </w:rPr>
        <w:t>Дәрілік препаратты қолданудың басталуына дейінгі қажетті мәліметтер тізбесі</w:t>
      </w:r>
    </w:p>
    <w:p w14:paraId="03BF8DDA" w14:textId="77777777" w:rsidR="007D0E84" w:rsidRPr="0064231F" w:rsidRDefault="00BE003A" w:rsidP="00BE003A">
      <w:pPr>
        <w:spacing w:after="0" w:line="240" w:lineRule="auto"/>
        <w:jc w:val="both"/>
        <w:rPr>
          <w:rFonts w:ascii="Times New Roman" w:eastAsia="Times New Roman" w:hAnsi="Times New Roman"/>
          <w:b/>
          <w:bCs/>
          <w:i/>
          <w:sz w:val="28"/>
          <w:szCs w:val="28"/>
          <w:lang w:val="kk-KZ" w:eastAsia="ru-RU"/>
        </w:rPr>
      </w:pPr>
      <w:r w:rsidRPr="0064231F">
        <w:rPr>
          <w:rFonts w:ascii="Times New Roman" w:eastAsia="Times New Roman" w:hAnsi="Times New Roman"/>
          <w:b/>
          <w:bCs/>
          <w:i/>
          <w:sz w:val="28"/>
          <w:szCs w:val="28"/>
          <w:lang w:val="kk-KZ" w:eastAsia="ru-RU"/>
        </w:rPr>
        <w:t>Қолдануға болмайтын жағдайлар</w:t>
      </w:r>
    </w:p>
    <w:p w14:paraId="66B19BB7" w14:textId="432E26D5"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eastAsia="Times New Roman" w:hAnsi="Times New Roman"/>
          <w:color w:val="000000"/>
          <w:sz w:val="28"/>
          <w:szCs w:val="28"/>
          <w:lang w:val="kk-KZ" w:eastAsia="ru-RU"/>
        </w:rPr>
        <w:t xml:space="preserve">белсенді затқа немесе кез келген қосымша </w:t>
      </w:r>
      <w:r w:rsidR="00B270BD" w:rsidRPr="0064231F">
        <w:rPr>
          <w:rFonts w:ascii="Times New Roman" w:eastAsia="Times New Roman" w:hAnsi="Times New Roman"/>
          <w:color w:val="000000"/>
          <w:sz w:val="28"/>
          <w:szCs w:val="28"/>
          <w:lang w:val="kk-KZ" w:eastAsia="ru-RU"/>
        </w:rPr>
        <w:t>затқа</w:t>
      </w:r>
      <w:r w:rsidRPr="0064231F">
        <w:rPr>
          <w:rFonts w:ascii="Times New Roman" w:eastAsia="Times New Roman" w:hAnsi="Times New Roman"/>
          <w:color w:val="000000"/>
          <w:sz w:val="28"/>
          <w:szCs w:val="28"/>
          <w:lang w:val="kk-KZ" w:eastAsia="ru-RU"/>
        </w:rPr>
        <w:t xml:space="preserve"> аса жоғары сезімталдық</w:t>
      </w:r>
    </w:p>
    <w:p w14:paraId="46AFAC2C" w14:textId="207B56D9"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eastAsia="Times New Roman" w:hAnsi="Times New Roman"/>
          <w:color w:val="000000"/>
          <w:sz w:val="28"/>
          <w:szCs w:val="28"/>
          <w:lang w:val="kk-KZ" w:eastAsia="ru-RU"/>
        </w:rPr>
        <w:t xml:space="preserve">өршу сатысындағы </w:t>
      </w:r>
      <w:r w:rsidR="00B270BD" w:rsidRPr="0064231F">
        <w:rPr>
          <w:rFonts w:ascii="Times New Roman" w:eastAsia="Times New Roman" w:hAnsi="Times New Roman"/>
          <w:color w:val="000000"/>
          <w:sz w:val="28"/>
          <w:szCs w:val="28"/>
          <w:lang w:val="kk-KZ" w:eastAsia="ru-RU"/>
        </w:rPr>
        <w:t>пептидтік</w:t>
      </w:r>
      <w:r w:rsidRPr="0064231F">
        <w:rPr>
          <w:rFonts w:ascii="Times New Roman" w:eastAsia="Times New Roman" w:hAnsi="Times New Roman"/>
          <w:color w:val="000000"/>
          <w:sz w:val="28"/>
          <w:szCs w:val="28"/>
          <w:lang w:val="kk-KZ" w:eastAsia="ru-RU"/>
        </w:rPr>
        <w:t xml:space="preserve"> ойық жара немесе асқазан-ішектік жедел қан кету</w:t>
      </w:r>
    </w:p>
    <w:p w14:paraId="5C6CF504"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color w:val="000000"/>
          <w:sz w:val="28"/>
          <w:szCs w:val="28"/>
          <w:lang w:val="kk-KZ"/>
        </w:rPr>
        <w:t>циклооксигеназа-2 (ЦОГ-2) тежегіштерін қоса, ацетилсалицил қышқылы немесе ҚҚСП қолданғаннан кейін анамнезінде бронхтың түйілуі, жедел ринит, мұрын полиптері, ангионевроздық ісіну, есекжем немесе басқа да аллергиялық реакциялар дамыған пациенттер</w:t>
      </w:r>
    </w:p>
    <w:p w14:paraId="5B007CE8"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bCs/>
          <w:sz w:val="28"/>
          <w:szCs w:val="28"/>
          <w:lang w:val="kk-KZ"/>
        </w:rPr>
        <w:t>жүктілік және лактация кезеңі</w:t>
      </w:r>
    </w:p>
    <w:p w14:paraId="3CC4C40C"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color w:val="000000"/>
          <w:sz w:val="28"/>
          <w:szCs w:val="28"/>
          <w:lang w:val="kk-KZ"/>
        </w:rPr>
        <w:t>бауыр функциясының ауыр бұзылулары (қан сарысуының альбумині &lt;25 г/л немесе Чайлд</w:t>
      </w:r>
      <w:r w:rsidRPr="0064231F">
        <w:rPr>
          <w:rFonts w:ascii="Times New Roman" w:eastAsia="Times New Roman" w:hAnsi="Times New Roman"/>
          <w:sz w:val="28"/>
          <w:szCs w:val="28"/>
          <w:lang w:val="kk-KZ" w:eastAsia="ru-RU"/>
        </w:rPr>
        <w:t>–</w:t>
      </w:r>
      <w:r w:rsidRPr="0064231F">
        <w:rPr>
          <w:rFonts w:ascii="Times New Roman" w:hAnsi="Times New Roman"/>
          <w:color w:val="000000"/>
          <w:sz w:val="28"/>
          <w:szCs w:val="28"/>
          <w:lang w:val="kk-KZ"/>
        </w:rPr>
        <w:t>Пью шкаласы бойынша ≥10 балл)</w:t>
      </w:r>
    </w:p>
    <w:p w14:paraId="63A1CC2F"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color w:val="000000"/>
          <w:sz w:val="28"/>
          <w:szCs w:val="28"/>
          <w:lang w:val="kk-KZ"/>
        </w:rPr>
        <w:t>анықталған бүйректік креатинин клиренсі минутына &lt;30 мл</w:t>
      </w:r>
    </w:p>
    <w:p w14:paraId="51232062"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sz w:val="28"/>
          <w:szCs w:val="28"/>
          <w:lang w:val="kk-KZ"/>
        </w:rPr>
        <w:t>16 жасқа дейінгі балалар мен жасөспірімдер</w:t>
      </w:r>
    </w:p>
    <w:p w14:paraId="4B9E2C5D"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color w:val="000000"/>
          <w:sz w:val="28"/>
          <w:szCs w:val="28"/>
          <w:lang w:val="kk-KZ"/>
        </w:rPr>
        <w:t>ішектің қабыну аурулары</w:t>
      </w:r>
    </w:p>
    <w:p w14:paraId="0E18C0AF"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hAnsi="Times New Roman"/>
          <w:color w:val="000000"/>
          <w:sz w:val="28"/>
          <w:szCs w:val="28"/>
          <w:lang w:val="kk-KZ"/>
        </w:rPr>
      </w:pPr>
      <w:r w:rsidRPr="0064231F">
        <w:rPr>
          <w:rFonts w:ascii="Times New Roman" w:hAnsi="Times New Roman"/>
          <w:color w:val="000000"/>
          <w:sz w:val="28"/>
          <w:szCs w:val="28"/>
          <w:lang w:val="kk-KZ"/>
        </w:rPr>
        <w:t>жүректің іркілген жеткіліксіздігі (NYHA II-IV)</w:t>
      </w:r>
    </w:p>
    <w:p w14:paraId="66A4A555"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hAnsi="Times New Roman"/>
          <w:color w:val="000000"/>
          <w:sz w:val="28"/>
          <w:szCs w:val="28"/>
          <w:lang w:val="kk-KZ"/>
        </w:rPr>
      </w:pPr>
      <w:r w:rsidRPr="0064231F">
        <w:rPr>
          <w:rFonts w:ascii="Times New Roman" w:hAnsi="Times New Roman"/>
          <w:color w:val="000000"/>
          <w:sz w:val="28"/>
          <w:szCs w:val="28"/>
          <w:lang w:val="kk-KZ"/>
        </w:rPr>
        <w:t>бақыланбайтын тұрақты артериялық гипертензия 140/90 мм.с.б. жоғары</w:t>
      </w:r>
    </w:p>
    <w:p w14:paraId="55678AB7"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color w:val="000000"/>
          <w:sz w:val="28"/>
          <w:szCs w:val="28"/>
          <w:lang w:val="kk-KZ"/>
        </w:rPr>
        <w:t>анықталған жүректің ишемиялық ауруы, шеткері артерия аурулары және/немесе цереброваскулярлық ауру</w:t>
      </w:r>
    </w:p>
    <w:p w14:paraId="00416A59" w14:textId="77777777" w:rsidR="008D0DA3" w:rsidRPr="0064231F" w:rsidRDefault="008D0DA3" w:rsidP="008D0DA3">
      <w:pPr>
        <w:widowControl w:val="0"/>
        <w:numPr>
          <w:ilvl w:val="0"/>
          <w:numId w:val="38"/>
        </w:numPr>
        <w:tabs>
          <w:tab w:val="left" w:pos="284"/>
        </w:tabs>
        <w:spacing w:after="0" w:line="240" w:lineRule="auto"/>
        <w:ind w:left="284" w:hanging="284"/>
        <w:jc w:val="both"/>
        <w:rPr>
          <w:rFonts w:ascii="Times New Roman" w:eastAsia="Times New Roman" w:hAnsi="Times New Roman"/>
          <w:sz w:val="28"/>
          <w:szCs w:val="28"/>
          <w:lang w:val="kk-KZ" w:eastAsia="ru-RU"/>
        </w:rPr>
      </w:pPr>
      <w:r w:rsidRPr="0064231F">
        <w:rPr>
          <w:rFonts w:ascii="Times New Roman" w:hAnsi="Times New Roman"/>
          <w:sz w:val="28"/>
          <w:szCs w:val="28"/>
          <w:lang w:val="kk-KZ"/>
        </w:rPr>
        <w:t xml:space="preserve">тұқым қуалаған галактоза жақпаушылығы, </w:t>
      </w:r>
      <w:r w:rsidRPr="0064231F">
        <w:rPr>
          <w:rFonts w:ascii="Times New Roman" w:hAnsi="Times New Roman"/>
          <w:bCs/>
          <w:iCs/>
          <w:sz w:val="28"/>
          <w:szCs w:val="28"/>
          <w:lang w:val="kk-KZ"/>
        </w:rPr>
        <w:t xml:space="preserve">Lapp (ЛАПП)-лактаза ферментінің </w:t>
      </w:r>
      <w:r w:rsidRPr="0064231F">
        <w:rPr>
          <w:rFonts w:ascii="Times New Roman" w:hAnsi="Times New Roman"/>
          <w:sz w:val="28"/>
          <w:szCs w:val="28"/>
          <w:lang w:val="kk-KZ"/>
        </w:rPr>
        <w:t>тапшылығы және глюкоза-галактоза мальабсорбциясы бар тұлғаларға</w:t>
      </w:r>
    </w:p>
    <w:p w14:paraId="68997FF8" w14:textId="77777777" w:rsidR="00C64B02" w:rsidRPr="0064231F" w:rsidRDefault="00BE003A" w:rsidP="00C64B02">
      <w:pPr>
        <w:spacing w:after="0" w:line="240" w:lineRule="auto"/>
        <w:jc w:val="both"/>
        <w:rPr>
          <w:rFonts w:ascii="Times New Roman" w:eastAsia="Times New Roman" w:hAnsi="Times New Roman"/>
          <w:b/>
          <w:i/>
          <w:sz w:val="28"/>
          <w:szCs w:val="28"/>
          <w:lang w:val="kk-KZ" w:eastAsia="ru-RU"/>
        </w:rPr>
      </w:pPr>
      <w:r w:rsidRPr="0064231F">
        <w:rPr>
          <w:rFonts w:ascii="Times New Roman" w:eastAsia="Times New Roman" w:hAnsi="Times New Roman"/>
          <w:b/>
          <w:i/>
          <w:sz w:val="28"/>
          <w:szCs w:val="28"/>
          <w:lang w:val="kk-KZ" w:eastAsia="ru-RU"/>
        </w:rPr>
        <w:t>Қолдану кезіндегі қажетті сақтандыру шаралары</w:t>
      </w:r>
    </w:p>
    <w:p w14:paraId="63CF2A4E" w14:textId="77777777" w:rsidR="009C18D6" w:rsidRPr="0064231F" w:rsidRDefault="00B945B1"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П</w:t>
      </w:r>
      <w:r w:rsidR="0067416E" w:rsidRPr="0064231F">
        <w:rPr>
          <w:rFonts w:ascii="Times New Roman" w:eastAsia="Times New Roman" w:hAnsi="Times New Roman"/>
          <w:bCs/>
          <w:iCs/>
          <w:sz w:val="28"/>
          <w:szCs w:val="28"/>
          <w:lang w:val="kk-KZ" w:eastAsia="ru-RU"/>
        </w:rPr>
        <w:t>репарат</w:t>
      </w:r>
      <w:r w:rsidRPr="0064231F">
        <w:rPr>
          <w:rFonts w:ascii="Times New Roman" w:eastAsia="Times New Roman" w:hAnsi="Times New Roman"/>
          <w:bCs/>
          <w:iCs/>
          <w:sz w:val="28"/>
          <w:szCs w:val="28"/>
          <w:lang w:val="kk-KZ" w:eastAsia="ru-RU"/>
        </w:rPr>
        <w:t xml:space="preserve">ты </w:t>
      </w:r>
      <w:r w:rsidR="0067416E" w:rsidRPr="0064231F">
        <w:rPr>
          <w:rFonts w:ascii="Times New Roman" w:eastAsia="Times New Roman" w:hAnsi="Times New Roman"/>
          <w:bCs/>
          <w:iCs/>
          <w:sz w:val="28"/>
          <w:szCs w:val="28"/>
          <w:lang w:val="kk-KZ" w:eastAsia="ru-RU"/>
        </w:rPr>
        <w:t>пациент</w:t>
      </w:r>
      <w:r w:rsidRPr="0064231F">
        <w:rPr>
          <w:rFonts w:ascii="Times New Roman" w:eastAsia="Times New Roman" w:hAnsi="Times New Roman"/>
          <w:bCs/>
          <w:iCs/>
          <w:sz w:val="28"/>
          <w:szCs w:val="28"/>
          <w:lang w:val="kk-KZ" w:eastAsia="ru-RU"/>
        </w:rPr>
        <w:t>тердің келесі топтарында қолданған кезде сақтық таныту керек</w:t>
      </w:r>
      <w:r w:rsidR="0067416E" w:rsidRPr="0064231F">
        <w:rPr>
          <w:rFonts w:ascii="Times New Roman" w:eastAsia="Times New Roman" w:hAnsi="Times New Roman"/>
          <w:bCs/>
          <w:iCs/>
          <w:sz w:val="28"/>
          <w:szCs w:val="28"/>
          <w:lang w:val="kk-KZ" w:eastAsia="ru-RU"/>
        </w:rPr>
        <w:t>:</w:t>
      </w:r>
    </w:p>
    <w:p w14:paraId="1D96D911" w14:textId="77777777" w:rsidR="00B14100" w:rsidRPr="0064231F" w:rsidRDefault="0067416E"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 xml:space="preserve">ҚҚСП қолдану салдарынан асқазан-ішек жолы тарапынан асқынулардың даму қаупі жоғары </w:t>
      </w:r>
      <w:r w:rsidRPr="0064231F">
        <w:rPr>
          <w:rFonts w:ascii="Times New Roman" w:eastAsia="Times New Roman" w:hAnsi="Times New Roman"/>
          <w:bCs/>
          <w:iCs/>
          <w:sz w:val="28"/>
          <w:szCs w:val="28"/>
          <w:lang w:val="kk-KZ" w:eastAsia="ru-RU"/>
        </w:rPr>
        <w:t>пациент</w:t>
      </w:r>
      <w:r w:rsidR="00B945B1" w:rsidRPr="0064231F">
        <w:rPr>
          <w:rFonts w:ascii="Times New Roman" w:eastAsia="Times New Roman" w:hAnsi="Times New Roman"/>
          <w:bCs/>
          <w:iCs/>
          <w:sz w:val="28"/>
          <w:szCs w:val="28"/>
          <w:lang w:val="kk-KZ" w:eastAsia="ru-RU"/>
        </w:rPr>
        <w:t>тер</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 xml:space="preserve">егде жастағы </w:t>
      </w:r>
      <w:r w:rsidRPr="0064231F">
        <w:rPr>
          <w:rFonts w:ascii="Times New Roman" w:eastAsia="Times New Roman" w:hAnsi="Times New Roman"/>
          <w:bCs/>
          <w:iCs/>
          <w:sz w:val="28"/>
          <w:szCs w:val="28"/>
          <w:lang w:val="kk-KZ" w:eastAsia="ru-RU"/>
        </w:rPr>
        <w:t>пациент</w:t>
      </w:r>
      <w:r w:rsidR="00B945B1" w:rsidRPr="0064231F">
        <w:rPr>
          <w:rFonts w:ascii="Times New Roman" w:eastAsia="Times New Roman" w:hAnsi="Times New Roman"/>
          <w:bCs/>
          <w:iCs/>
          <w:sz w:val="28"/>
          <w:szCs w:val="28"/>
          <w:lang w:val="kk-KZ" w:eastAsia="ru-RU"/>
        </w:rPr>
        <w:t>тер</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басқа</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ҚҚСП</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оның ішінде</w:t>
      </w:r>
      <w:r w:rsidRPr="0064231F">
        <w:rPr>
          <w:rFonts w:ascii="Times New Roman" w:eastAsia="Times New Roman" w:hAnsi="Times New Roman"/>
          <w:bCs/>
          <w:iCs/>
          <w:sz w:val="28"/>
          <w:szCs w:val="28"/>
          <w:lang w:val="kk-KZ" w:eastAsia="ru-RU"/>
        </w:rPr>
        <w:t xml:space="preserve"> ацетилсалицил</w:t>
      </w:r>
      <w:r w:rsidR="00B945B1" w:rsidRPr="0064231F">
        <w:rPr>
          <w:rFonts w:ascii="Times New Roman" w:eastAsia="Times New Roman" w:hAnsi="Times New Roman"/>
          <w:bCs/>
          <w:iCs/>
          <w:sz w:val="28"/>
          <w:szCs w:val="28"/>
          <w:lang w:val="kk-KZ" w:eastAsia="ru-RU"/>
        </w:rPr>
        <w:t xml:space="preserve"> қышқылын бір мезгілде қабылдайтын</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немесе</w:t>
      </w:r>
      <w:r w:rsidRPr="0064231F">
        <w:rPr>
          <w:rFonts w:ascii="Times New Roman" w:eastAsia="Times New Roman" w:hAnsi="Times New Roman"/>
          <w:bCs/>
          <w:iCs/>
          <w:sz w:val="28"/>
          <w:szCs w:val="28"/>
          <w:lang w:val="kk-KZ" w:eastAsia="ru-RU"/>
        </w:rPr>
        <w:t xml:space="preserve"> анамнез</w:t>
      </w:r>
      <w:r w:rsidR="00B945B1" w:rsidRPr="0064231F">
        <w:rPr>
          <w:rFonts w:ascii="Times New Roman" w:eastAsia="Times New Roman" w:hAnsi="Times New Roman"/>
          <w:bCs/>
          <w:iCs/>
          <w:sz w:val="28"/>
          <w:szCs w:val="28"/>
          <w:lang w:val="kk-KZ" w:eastAsia="ru-RU"/>
        </w:rPr>
        <w:t>інде ойық жара ауруы және</w:t>
      </w:r>
      <w:r w:rsidR="00B14100" w:rsidRPr="0064231F">
        <w:rPr>
          <w:rFonts w:ascii="Times New Roman" w:eastAsia="Times New Roman" w:hAnsi="Times New Roman"/>
          <w:bCs/>
          <w:iCs/>
          <w:sz w:val="28"/>
          <w:szCs w:val="28"/>
          <w:lang w:val="kk-KZ" w:eastAsia="ru-RU"/>
        </w:rPr>
        <w:t xml:space="preserve"> </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асқазан-ішектен қан кету сияқты АІЖ аурулары бар пациенттер</w:t>
      </w:r>
    </w:p>
    <w:p w14:paraId="3F1215C7" w14:textId="77777777" w:rsidR="00B14100" w:rsidRPr="0064231F" w:rsidRDefault="00B14100"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 анамнез</w:t>
      </w:r>
      <w:r w:rsidR="00B945B1" w:rsidRPr="0064231F">
        <w:rPr>
          <w:rFonts w:ascii="Times New Roman" w:eastAsia="Times New Roman" w:hAnsi="Times New Roman"/>
          <w:bCs/>
          <w:iCs/>
          <w:sz w:val="28"/>
          <w:szCs w:val="28"/>
          <w:lang w:val="kk-KZ" w:eastAsia="ru-RU"/>
        </w:rPr>
        <w:t>інд</w:t>
      </w:r>
      <w:r w:rsidRPr="0064231F">
        <w:rPr>
          <w:rFonts w:ascii="Times New Roman" w:eastAsia="Times New Roman" w:hAnsi="Times New Roman"/>
          <w:bCs/>
          <w:iCs/>
          <w:sz w:val="28"/>
          <w:szCs w:val="28"/>
          <w:lang w:val="kk-KZ" w:eastAsia="ru-RU"/>
        </w:rPr>
        <w:t xml:space="preserve">е </w:t>
      </w:r>
      <w:r w:rsidR="00B945B1" w:rsidRPr="0064231F">
        <w:rPr>
          <w:rFonts w:ascii="Times New Roman" w:eastAsia="Times New Roman" w:hAnsi="Times New Roman"/>
          <w:bCs/>
          <w:iCs/>
          <w:sz w:val="28"/>
          <w:szCs w:val="28"/>
          <w:lang w:val="kk-KZ" w:eastAsia="ru-RU"/>
        </w:rPr>
        <w:t xml:space="preserve">жүрек-қантамырлық асқынудың қауіп факторлары </w:t>
      </w:r>
      <w:r w:rsidRPr="0064231F">
        <w:rPr>
          <w:rFonts w:ascii="Times New Roman" w:eastAsia="Times New Roman" w:hAnsi="Times New Roman"/>
          <w:bCs/>
          <w:iCs/>
          <w:sz w:val="28"/>
          <w:szCs w:val="28"/>
          <w:lang w:val="kk-KZ" w:eastAsia="ru-RU"/>
        </w:rPr>
        <w:t xml:space="preserve">(дислипидемия/гиперлипидемия, </w:t>
      </w:r>
      <w:r w:rsidR="00B945B1" w:rsidRPr="0064231F">
        <w:rPr>
          <w:rFonts w:ascii="Times New Roman" w:eastAsia="Times New Roman" w:hAnsi="Times New Roman"/>
          <w:bCs/>
          <w:iCs/>
          <w:sz w:val="28"/>
          <w:szCs w:val="28"/>
          <w:lang w:val="kk-KZ" w:eastAsia="ru-RU"/>
        </w:rPr>
        <w:t>қант</w:t>
      </w:r>
      <w:r w:rsidRPr="0064231F">
        <w:rPr>
          <w:rFonts w:ascii="Times New Roman" w:eastAsia="Times New Roman" w:hAnsi="Times New Roman"/>
          <w:bCs/>
          <w:iCs/>
          <w:sz w:val="28"/>
          <w:szCs w:val="28"/>
          <w:lang w:val="kk-KZ" w:eastAsia="ru-RU"/>
        </w:rPr>
        <w:t xml:space="preserve"> диабет</w:t>
      </w:r>
      <w:r w:rsidR="00B945B1" w:rsidRPr="0064231F">
        <w:rPr>
          <w:rFonts w:ascii="Times New Roman" w:eastAsia="Times New Roman" w:hAnsi="Times New Roman"/>
          <w:bCs/>
          <w:iCs/>
          <w:sz w:val="28"/>
          <w:szCs w:val="28"/>
          <w:lang w:val="kk-KZ" w:eastAsia="ru-RU"/>
        </w:rPr>
        <w:t>і</w:t>
      </w:r>
      <w:r w:rsidRPr="0064231F">
        <w:rPr>
          <w:rFonts w:ascii="Times New Roman" w:eastAsia="Times New Roman" w:hAnsi="Times New Roman"/>
          <w:bCs/>
          <w:iCs/>
          <w:sz w:val="28"/>
          <w:szCs w:val="28"/>
          <w:lang w:val="kk-KZ" w:eastAsia="ru-RU"/>
        </w:rPr>
        <w:t xml:space="preserve">, гипертензия, </w:t>
      </w:r>
      <w:r w:rsidR="00B945B1" w:rsidRPr="0064231F">
        <w:rPr>
          <w:rFonts w:ascii="Times New Roman" w:eastAsia="Times New Roman" w:hAnsi="Times New Roman"/>
          <w:bCs/>
          <w:iCs/>
          <w:sz w:val="28"/>
          <w:szCs w:val="28"/>
          <w:lang w:val="kk-KZ" w:eastAsia="ru-RU"/>
        </w:rPr>
        <w:t>шылым шегу сияқтылар</w:t>
      </w:r>
      <w:r w:rsidRPr="0064231F">
        <w:rPr>
          <w:rFonts w:ascii="Times New Roman" w:eastAsia="Times New Roman" w:hAnsi="Times New Roman"/>
          <w:bCs/>
          <w:iCs/>
          <w:sz w:val="28"/>
          <w:szCs w:val="28"/>
          <w:lang w:val="kk-KZ" w:eastAsia="ru-RU"/>
        </w:rPr>
        <w:t>)</w:t>
      </w:r>
      <w:r w:rsidR="00B945B1" w:rsidRPr="0064231F">
        <w:rPr>
          <w:rFonts w:ascii="Times New Roman" w:eastAsia="Times New Roman" w:hAnsi="Times New Roman"/>
          <w:bCs/>
          <w:iCs/>
          <w:sz w:val="28"/>
          <w:szCs w:val="28"/>
          <w:lang w:val="kk-KZ" w:eastAsia="ru-RU"/>
        </w:rPr>
        <w:t xml:space="preserve"> бар пациенттер</w:t>
      </w:r>
    </w:p>
    <w:p w14:paraId="33DA3A67" w14:textId="77777777" w:rsidR="00B14100" w:rsidRPr="0064231F" w:rsidRDefault="00B14100"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lastRenderedPageBreak/>
        <w:t>- анамнез</w:t>
      </w:r>
      <w:r w:rsidR="00B945B1" w:rsidRPr="0064231F">
        <w:rPr>
          <w:rFonts w:ascii="Times New Roman" w:eastAsia="Times New Roman" w:hAnsi="Times New Roman"/>
          <w:bCs/>
          <w:iCs/>
          <w:sz w:val="28"/>
          <w:szCs w:val="28"/>
          <w:lang w:val="kk-KZ" w:eastAsia="ru-RU"/>
        </w:rPr>
        <w:t>інд</w:t>
      </w:r>
      <w:r w:rsidRPr="0064231F">
        <w:rPr>
          <w:rFonts w:ascii="Times New Roman" w:eastAsia="Times New Roman" w:hAnsi="Times New Roman"/>
          <w:bCs/>
          <w:iCs/>
          <w:sz w:val="28"/>
          <w:szCs w:val="28"/>
          <w:lang w:val="kk-KZ" w:eastAsia="ru-RU"/>
        </w:rPr>
        <w:t xml:space="preserve">е </w:t>
      </w:r>
      <w:r w:rsidR="00B945B1" w:rsidRPr="0064231F">
        <w:rPr>
          <w:rFonts w:ascii="Times New Roman" w:eastAsia="Times New Roman" w:hAnsi="Times New Roman"/>
          <w:bCs/>
          <w:iCs/>
          <w:sz w:val="28"/>
          <w:szCs w:val="28"/>
          <w:lang w:val="kk-KZ" w:eastAsia="ru-RU"/>
        </w:rPr>
        <w:t>жүрек жеткіліксіздігі</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 xml:space="preserve">сол жақ қарынша </w:t>
      </w:r>
      <w:r w:rsidRPr="0064231F">
        <w:rPr>
          <w:rFonts w:ascii="Times New Roman" w:eastAsia="Times New Roman" w:hAnsi="Times New Roman"/>
          <w:bCs/>
          <w:iCs/>
          <w:sz w:val="28"/>
          <w:szCs w:val="28"/>
          <w:lang w:val="kk-KZ" w:eastAsia="ru-RU"/>
        </w:rPr>
        <w:t>функци</w:t>
      </w:r>
      <w:r w:rsidR="00B945B1" w:rsidRPr="0064231F">
        <w:rPr>
          <w:rFonts w:ascii="Times New Roman" w:eastAsia="Times New Roman" w:hAnsi="Times New Roman"/>
          <w:bCs/>
          <w:iCs/>
          <w:sz w:val="28"/>
          <w:szCs w:val="28"/>
          <w:lang w:val="kk-KZ" w:eastAsia="ru-RU"/>
        </w:rPr>
        <w:t>ясының бұзылуы немесе</w:t>
      </w:r>
      <w:r w:rsidRPr="0064231F">
        <w:rPr>
          <w:rFonts w:ascii="Times New Roman" w:eastAsia="Times New Roman" w:hAnsi="Times New Roman"/>
          <w:bCs/>
          <w:iCs/>
          <w:sz w:val="28"/>
          <w:szCs w:val="28"/>
          <w:lang w:val="kk-KZ" w:eastAsia="ru-RU"/>
        </w:rPr>
        <w:t xml:space="preserve"> гипе</w:t>
      </w:r>
      <w:r w:rsidR="00B945B1" w:rsidRPr="0064231F">
        <w:rPr>
          <w:rFonts w:ascii="Times New Roman" w:eastAsia="Times New Roman" w:hAnsi="Times New Roman"/>
          <w:bCs/>
          <w:iCs/>
          <w:sz w:val="28"/>
          <w:szCs w:val="28"/>
          <w:lang w:val="kk-KZ" w:eastAsia="ru-RU"/>
        </w:rPr>
        <w:t>ртензиясы бар пациенттер</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және</w:t>
      </w: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 xml:space="preserve">бұдан бұрын ісінулер және сұйықтық іркілістері болған </w:t>
      </w:r>
      <w:r w:rsidRPr="0064231F">
        <w:rPr>
          <w:rFonts w:ascii="Times New Roman" w:eastAsia="Times New Roman" w:hAnsi="Times New Roman"/>
          <w:bCs/>
          <w:iCs/>
          <w:sz w:val="28"/>
          <w:szCs w:val="28"/>
          <w:lang w:val="kk-KZ" w:eastAsia="ru-RU"/>
        </w:rPr>
        <w:t>пациент</w:t>
      </w:r>
      <w:r w:rsidR="00B945B1" w:rsidRPr="0064231F">
        <w:rPr>
          <w:rFonts w:ascii="Times New Roman" w:eastAsia="Times New Roman" w:hAnsi="Times New Roman"/>
          <w:bCs/>
          <w:iCs/>
          <w:sz w:val="28"/>
          <w:szCs w:val="28"/>
          <w:lang w:val="kk-KZ" w:eastAsia="ru-RU"/>
        </w:rPr>
        <w:t xml:space="preserve">тер </w:t>
      </w:r>
    </w:p>
    <w:p w14:paraId="55FF435B" w14:textId="77777777" w:rsidR="00B14100" w:rsidRPr="0064231F" w:rsidRDefault="00B14100"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 xml:space="preserve">бауыр функциясының бұзылулары бар </w:t>
      </w:r>
      <w:r w:rsidRPr="0064231F">
        <w:rPr>
          <w:rFonts w:ascii="Times New Roman" w:eastAsia="Times New Roman" w:hAnsi="Times New Roman"/>
          <w:bCs/>
          <w:iCs/>
          <w:sz w:val="28"/>
          <w:szCs w:val="28"/>
          <w:lang w:val="kk-KZ" w:eastAsia="ru-RU"/>
        </w:rPr>
        <w:t>пациент</w:t>
      </w:r>
      <w:r w:rsidR="00B945B1" w:rsidRPr="0064231F">
        <w:rPr>
          <w:rFonts w:ascii="Times New Roman" w:eastAsia="Times New Roman" w:hAnsi="Times New Roman"/>
          <w:bCs/>
          <w:iCs/>
          <w:sz w:val="28"/>
          <w:szCs w:val="28"/>
          <w:lang w:val="kk-KZ" w:eastAsia="ru-RU"/>
        </w:rPr>
        <w:t>тер</w:t>
      </w:r>
    </w:p>
    <w:p w14:paraId="3CC7CDE7" w14:textId="77777777" w:rsidR="00B14100" w:rsidRPr="0064231F" w:rsidRDefault="00B945B1"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 дегидратациясы бар пациенттер</w:t>
      </w:r>
    </w:p>
    <w:p w14:paraId="5832FA92" w14:textId="77777777" w:rsidR="00B14100" w:rsidRPr="0064231F" w:rsidRDefault="007151A4" w:rsidP="0095249D">
      <w:pPr>
        <w:spacing w:after="0" w:line="240" w:lineRule="auto"/>
        <w:jc w:val="both"/>
        <w:rPr>
          <w:rFonts w:ascii="Times New Roman" w:eastAsia="Times New Roman" w:hAnsi="Times New Roman"/>
          <w:bCs/>
          <w:iCs/>
          <w:sz w:val="28"/>
          <w:szCs w:val="28"/>
          <w:lang w:val="kk-KZ" w:eastAsia="ru-RU"/>
        </w:rPr>
      </w:pPr>
      <w:r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АӨ</w:t>
      </w:r>
      <w:r w:rsidR="00B14100" w:rsidRPr="0064231F">
        <w:rPr>
          <w:rFonts w:ascii="Times New Roman" w:eastAsia="Times New Roman" w:hAnsi="Times New Roman"/>
          <w:bCs/>
          <w:iCs/>
          <w:sz w:val="28"/>
          <w:szCs w:val="28"/>
          <w:lang w:val="kk-KZ" w:eastAsia="ru-RU"/>
        </w:rPr>
        <w:t>Ф</w:t>
      </w:r>
      <w:r w:rsidR="00B945B1" w:rsidRPr="0064231F">
        <w:rPr>
          <w:rFonts w:ascii="Times New Roman" w:eastAsia="Times New Roman" w:hAnsi="Times New Roman"/>
          <w:bCs/>
          <w:iCs/>
          <w:sz w:val="28"/>
          <w:szCs w:val="28"/>
          <w:lang w:val="kk-KZ" w:eastAsia="ru-RU"/>
        </w:rPr>
        <w:t xml:space="preserve"> тежегіштерін, диуретиктерді, ангиотензин </w:t>
      </w:r>
      <w:r w:rsidR="00B14100" w:rsidRPr="0064231F">
        <w:rPr>
          <w:rFonts w:ascii="Times New Roman" w:eastAsia="Times New Roman" w:hAnsi="Times New Roman"/>
          <w:bCs/>
          <w:iCs/>
          <w:sz w:val="28"/>
          <w:szCs w:val="28"/>
          <w:lang w:val="kk-KZ" w:eastAsia="ru-RU"/>
        </w:rPr>
        <w:t xml:space="preserve"> II</w:t>
      </w:r>
      <w:r w:rsidR="00B945B1" w:rsidRPr="0064231F">
        <w:rPr>
          <w:rFonts w:ascii="Times New Roman" w:eastAsia="Times New Roman" w:hAnsi="Times New Roman"/>
          <w:bCs/>
          <w:iCs/>
          <w:sz w:val="28"/>
          <w:szCs w:val="28"/>
          <w:lang w:val="kk-KZ" w:eastAsia="ru-RU"/>
        </w:rPr>
        <w:t xml:space="preserve"> антагонистерін бір мезгілде қолданатын бүйрек функциясының бұзылуы бар пациенттер</w:t>
      </w:r>
      <w:r w:rsidR="00B14100" w:rsidRPr="0064231F">
        <w:rPr>
          <w:rFonts w:ascii="Times New Roman" w:eastAsia="Times New Roman" w:hAnsi="Times New Roman"/>
          <w:bCs/>
          <w:iCs/>
          <w:sz w:val="28"/>
          <w:szCs w:val="28"/>
          <w:lang w:val="kk-KZ" w:eastAsia="ru-RU"/>
        </w:rPr>
        <w:t xml:space="preserve">, </w:t>
      </w:r>
      <w:r w:rsidR="00B945B1" w:rsidRPr="0064231F">
        <w:rPr>
          <w:rFonts w:ascii="Times New Roman" w:eastAsia="Times New Roman" w:hAnsi="Times New Roman"/>
          <w:bCs/>
          <w:iCs/>
          <w:sz w:val="28"/>
          <w:szCs w:val="28"/>
          <w:lang w:val="kk-KZ" w:eastAsia="ru-RU"/>
        </w:rPr>
        <w:t>әсіресе егде жастағылар</w:t>
      </w:r>
      <w:r w:rsidR="00B14100" w:rsidRPr="0064231F">
        <w:rPr>
          <w:rFonts w:ascii="Times New Roman" w:eastAsia="Times New Roman" w:hAnsi="Times New Roman"/>
          <w:bCs/>
          <w:iCs/>
          <w:sz w:val="28"/>
          <w:szCs w:val="28"/>
          <w:lang w:val="kk-KZ" w:eastAsia="ru-RU"/>
        </w:rPr>
        <w:t xml:space="preserve"> </w:t>
      </w:r>
    </w:p>
    <w:p w14:paraId="36C3A335" w14:textId="77777777" w:rsidR="007D0E84" w:rsidRPr="0064231F" w:rsidRDefault="00BE003A" w:rsidP="0095249D">
      <w:pPr>
        <w:spacing w:after="0" w:line="240" w:lineRule="auto"/>
        <w:jc w:val="both"/>
        <w:rPr>
          <w:rFonts w:ascii="Times New Roman" w:eastAsia="Times New Roman" w:hAnsi="Times New Roman"/>
          <w:b/>
          <w:i/>
          <w:sz w:val="28"/>
          <w:szCs w:val="28"/>
          <w:lang w:val="kk-KZ" w:eastAsia="ru-RU"/>
        </w:rPr>
      </w:pPr>
      <w:r w:rsidRPr="0064231F">
        <w:rPr>
          <w:rFonts w:ascii="Times New Roman" w:eastAsia="Times New Roman" w:hAnsi="Times New Roman"/>
          <w:b/>
          <w:i/>
          <w:sz w:val="28"/>
          <w:szCs w:val="28"/>
          <w:lang w:val="kk-KZ" w:eastAsia="de-DE"/>
        </w:rPr>
        <w:t>Басқа дәрілік  препараттармен өзара әрекеттесуі</w:t>
      </w:r>
    </w:p>
    <w:p w14:paraId="0A58FEE0" w14:textId="77777777" w:rsidR="00FF2B16" w:rsidRPr="0064231F" w:rsidRDefault="00FF2B16" w:rsidP="00FF2B16">
      <w:pPr>
        <w:spacing w:after="0" w:line="240" w:lineRule="auto"/>
        <w:jc w:val="both"/>
        <w:rPr>
          <w:rFonts w:ascii="Times New Roman" w:hAnsi="Times New Roman"/>
          <w:bCs/>
          <w:i/>
          <w:sz w:val="28"/>
          <w:szCs w:val="28"/>
          <w:lang w:val="kk-KZ"/>
        </w:rPr>
      </w:pPr>
      <w:r w:rsidRPr="0064231F">
        <w:rPr>
          <w:rFonts w:ascii="Times New Roman" w:hAnsi="Times New Roman"/>
          <w:bCs/>
          <w:i/>
          <w:sz w:val="28"/>
          <w:szCs w:val="28"/>
          <w:lang w:val="kk-KZ"/>
        </w:rPr>
        <w:t>Фармакодинамикалық өзара әрекеттесулері</w:t>
      </w:r>
    </w:p>
    <w:p w14:paraId="133689F4"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Пероральді антикоагулянттар</w:t>
      </w:r>
      <w:r w:rsidRPr="0064231F">
        <w:rPr>
          <w:rFonts w:ascii="Times New Roman" w:hAnsi="Times New Roman"/>
          <w:bCs/>
          <w:sz w:val="28"/>
          <w:szCs w:val="28"/>
          <w:lang w:val="kk-KZ"/>
        </w:rPr>
        <w:t xml:space="preserve">. </w:t>
      </w:r>
    </w:p>
    <w:p w14:paraId="2E57206C"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Жай-күйі варфаринді тұрақты қолданумен тұрақтандырылған пациенттерде эторикоксибті тәулігіне 120 мг дозада қабылдау Халықаралық қалыптасқан қатынастың (ХҚҚ) протромбинді уақытының шамамен 13%-ға артуымен қатар жүреді. Сондықтан пероральді антикоагулянттар қабылдап жүрген пациенттерде, әсіресе эторикоксибті қабылдаудың алғашқы күндері немесе оның дозасын өзгерткенде ХҚҚ протромбинді уақыт көрсеткіштерін жиі тексеру керек.</w:t>
      </w:r>
    </w:p>
    <w:p w14:paraId="5F838D59"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Диуретиктер, ангиотензинөзгертуші фермент (АӨФ) тежегіштері және ангиотензин ІІ антагонистері</w:t>
      </w:r>
      <w:r w:rsidRPr="0064231F">
        <w:rPr>
          <w:rFonts w:ascii="Times New Roman" w:hAnsi="Times New Roman"/>
          <w:bCs/>
          <w:sz w:val="28"/>
          <w:szCs w:val="28"/>
          <w:lang w:val="kk-KZ"/>
        </w:rPr>
        <w:t xml:space="preserve">. </w:t>
      </w:r>
    </w:p>
    <w:p w14:paraId="54D27F6C"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 xml:space="preserve">ҚҚСП диуретиктер мен гипертензияға қарсы басқа да препараттардың әсерін бәсеңдетуі мүмкін. Бүйрек функциясы бұзылған кейбір пациенттерде (мысалы, дегидратациясы бар немесе бүйрек функциясы әлсіреген егде жастағы пациенттерде) АӨФ тежегішін немесе ангиотензин ІІ антагонисін және ЦОГ тежейтін препараттарды бір мезгілде қолдану ықтимал </w:t>
      </w:r>
      <w:r w:rsidR="00FE7BAC" w:rsidRPr="0064231F">
        <w:rPr>
          <w:rFonts w:ascii="Times New Roman" w:hAnsi="Times New Roman"/>
          <w:bCs/>
          <w:sz w:val="28"/>
          <w:szCs w:val="28"/>
          <w:lang w:val="kk-KZ"/>
        </w:rPr>
        <w:t xml:space="preserve">бүйректің </w:t>
      </w:r>
      <w:r w:rsidRPr="0064231F">
        <w:rPr>
          <w:rFonts w:ascii="Times New Roman" w:hAnsi="Times New Roman"/>
          <w:bCs/>
          <w:sz w:val="28"/>
          <w:szCs w:val="28"/>
          <w:lang w:val="kk-KZ"/>
        </w:rPr>
        <w:t>жедел жеткіліксіздігін қоса, бүйрек функциясының кейіннен нашарлауына әкелуі мүмкін, бұл әдетте қайтымды сипатқа ие. Эторикоксибты АӨФ тежегіштерімен немесе ангиотензин ІІ антагонистерімен бір мезгілде қолданатын пациенттерде осындай өзара әрекеттесулер болу мүмкін екенін естен шығармау керек. Сондықтан мұндай біріктірілімді, әсіресе егде жастағы пациенттерге сақтықпен тағайындау керек. Талапқа сай гидратация жүргізу және біріктірілген емнің басында, сондай-ақ әрі қарай белгілі бір жүйелілікпен бүйрек функциясына мониторинг жүргізу туралы мәселені қарастыру керек.</w:t>
      </w:r>
    </w:p>
    <w:p w14:paraId="2A6F4840"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Ацетилсалицил қышқылы</w:t>
      </w:r>
      <w:r w:rsidRPr="0064231F">
        <w:rPr>
          <w:rFonts w:ascii="Times New Roman" w:hAnsi="Times New Roman"/>
          <w:bCs/>
          <w:sz w:val="28"/>
          <w:szCs w:val="28"/>
          <w:lang w:val="kk-KZ"/>
        </w:rPr>
        <w:t xml:space="preserve">. </w:t>
      </w:r>
    </w:p>
    <w:p w14:paraId="0A3375F4" w14:textId="77777777" w:rsidR="00FF2B16" w:rsidRPr="0064231F" w:rsidRDefault="00FF2B16" w:rsidP="00FF2B16">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sz w:val="28"/>
          <w:szCs w:val="28"/>
          <w:lang w:val="kk-KZ"/>
        </w:rPr>
        <w:t xml:space="preserve">Тепе-тең жағдайларда эторикоксибті тәулігіне 1 рет 120 мг дозада қолдану ацетилсалицил қышқылының антиагреганттық белсенділігіне (тәулігіне 1 рет 81 мг) әсер еткен жоқ. Эторикоксибті жүрек-қантамыр асқынуларының </w:t>
      </w:r>
      <w:r w:rsidRPr="0064231F">
        <w:rPr>
          <w:rFonts w:ascii="Times New Roman" w:hAnsi="Times New Roman"/>
          <w:bCs/>
          <w:sz w:val="28"/>
          <w:szCs w:val="28"/>
          <w:lang w:val="kk-KZ"/>
        </w:rPr>
        <w:lastRenderedPageBreak/>
        <w:t>профилактикасына арналған дозада (төмен дозалар) қолданылатын ацетилсалицил қышқылымен бір мезгілде тағайындауға болады. Алайда, эторикоксиб пен ацетилсалицил қышқылының төмен дозаларын бір мезгілде қолдану, эторикоксибпен жүргізілетін монотерапиямен салыстырғанда, АІЖ ойық жарасының немесе басқа да асқынулардың туындау жиілігінің артуына әкелуі мүмкін. Эторикоксибті жүрек-қантамыр асқынуларының профилактикасы үшін белгіленгеннен жоғары дозада ацетилсалицил қышқылымен, сондай-ақ басқа да ҚҚСП-пен бір мезгілде қолдану ұсынылмайды.</w:t>
      </w:r>
    </w:p>
    <w:p w14:paraId="7340B5AE"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Циклоспорин және такролимус</w:t>
      </w:r>
      <w:r w:rsidRPr="0064231F">
        <w:rPr>
          <w:rFonts w:ascii="Times New Roman" w:hAnsi="Times New Roman"/>
          <w:bCs/>
          <w:sz w:val="28"/>
          <w:szCs w:val="28"/>
          <w:lang w:val="kk-KZ"/>
        </w:rPr>
        <w:t xml:space="preserve">. </w:t>
      </w:r>
    </w:p>
    <w:p w14:paraId="1486BC37"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Эторикоксибтың осы препараттармен өзара әрекеттесуі зерттелмесе де, ҚҚСП циклоспориндермен және такролимуспен бір мезгілде қолдану соңғыларының нефроуытты әсерін күшейтуі мүмкін. Эторикоксибті осы препараттардың кез келгенімен бір мезгілде қолданғанда бүйрек функциясын бақылау керек.</w:t>
      </w:r>
    </w:p>
    <w:p w14:paraId="0FEF41F5" w14:textId="77777777" w:rsidR="00FF2B16" w:rsidRPr="0064231F" w:rsidRDefault="00FF2B16" w:rsidP="00FF2B16">
      <w:pPr>
        <w:spacing w:after="0" w:line="240" w:lineRule="auto"/>
        <w:jc w:val="both"/>
        <w:rPr>
          <w:rFonts w:ascii="Times New Roman" w:hAnsi="Times New Roman"/>
          <w:bCs/>
          <w:i/>
          <w:sz w:val="28"/>
          <w:szCs w:val="28"/>
          <w:lang w:val="kk-KZ"/>
        </w:rPr>
      </w:pPr>
      <w:r w:rsidRPr="0064231F">
        <w:rPr>
          <w:rFonts w:ascii="Times New Roman" w:hAnsi="Times New Roman"/>
          <w:bCs/>
          <w:i/>
          <w:sz w:val="28"/>
          <w:szCs w:val="28"/>
          <w:lang w:val="kk-KZ"/>
        </w:rPr>
        <w:t>Фармакокинетикалық өзара әрекеттесулер</w:t>
      </w:r>
    </w:p>
    <w:p w14:paraId="68C1FB6A"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Эторикоксибтің басқа препараттардың фармакокинетикасына әсері</w:t>
      </w:r>
    </w:p>
    <w:p w14:paraId="74D7002D"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Литий</w:t>
      </w:r>
      <w:r w:rsidRPr="0064231F">
        <w:rPr>
          <w:rFonts w:ascii="Times New Roman" w:hAnsi="Times New Roman"/>
          <w:bCs/>
          <w:sz w:val="28"/>
          <w:szCs w:val="28"/>
          <w:lang w:val="kk-KZ"/>
        </w:rPr>
        <w:t xml:space="preserve">. </w:t>
      </w:r>
    </w:p>
    <w:p w14:paraId="772EA30C"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ҚҚСП литийдің бүйрек арқылы шығарылуын әлсіретеді, осылайша қан плазмасында литийдің деңгейін арттырады. Егер қажет болса, қандағы литий деңгейіне жиі бақылау жүргізеді және осы препараттарды бір мезгілде қолдану кезеңінде, сондай-ақ ҚҚСП қолдануды тоқтатқанда литий дозасын түзетеді.</w:t>
      </w:r>
    </w:p>
    <w:p w14:paraId="5332085B"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Метотрексат</w:t>
      </w:r>
      <w:r w:rsidRPr="0064231F">
        <w:rPr>
          <w:rFonts w:ascii="Times New Roman" w:hAnsi="Times New Roman"/>
          <w:bCs/>
          <w:sz w:val="28"/>
          <w:szCs w:val="28"/>
          <w:lang w:val="kk-KZ"/>
        </w:rPr>
        <w:t xml:space="preserve">. </w:t>
      </w:r>
    </w:p>
    <w:p w14:paraId="417774C8"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Ревматоидты артритті емдегенде 7.5 мг-ден 20 мг-ге дейінгі дозада метотрексатты аптасына бір рет қабылдаған пациенттерде жеті күн бойы тәулігіне бір рет 60 мг, 90 мг және 120 мг дозаларда қолданған эторикоксибтің әсерлері зерттелді. Эторикоксиб 60 мг және 90 мг дозада метотрексаттың қан плазмасындағы концентрациясына және бүйрек клиренсіне әсер еткен жоқ. Бір пациентте эторикоксибтің 120 мг дозасы метотрексат көрсеткіштеріне әсер еткен жоқ, бірақ басқа зерттеуде қан плазмасындағы метотрексаттың концентрациясы 28%-ға жоғарылады, ал метотрексаттың бүйректік клиренсі 13%-ға төмендеді. Эторикоксиб пен метотрексатты бір мезгілде қолданғанда метотрексаттың уыттылығына қатысты тиісті мониторинг жүргізу керек.</w:t>
      </w:r>
    </w:p>
    <w:p w14:paraId="1EC801D0"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Пероральді контрацептивтер</w:t>
      </w:r>
      <w:r w:rsidRPr="0064231F">
        <w:rPr>
          <w:rFonts w:ascii="Times New Roman" w:hAnsi="Times New Roman"/>
          <w:bCs/>
          <w:sz w:val="28"/>
          <w:szCs w:val="28"/>
          <w:lang w:val="kk-KZ"/>
        </w:rPr>
        <w:t xml:space="preserve">. </w:t>
      </w:r>
    </w:p>
    <w:p w14:paraId="79FA4447" w14:textId="77777777" w:rsidR="00FF2B16" w:rsidRPr="0064231F" w:rsidRDefault="00FF2B16" w:rsidP="00FF2B16">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sz w:val="28"/>
          <w:szCs w:val="28"/>
          <w:lang w:val="kk-KZ"/>
        </w:rPr>
        <w:t xml:space="preserve">60 мг дозадағы эторикоксиб құрамында 35 мкг этинилэстрадиол және 0.5–1 мг норэтиндрон бар пероральді контрацептивтермен бір мезгілде </w:t>
      </w:r>
      <w:r w:rsidRPr="0064231F">
        <w:rPr>
          <w:rFonts w:ascii="Times New Roman" w:hAnsi="Times New Roman"/>
          <w:bCs/>
          <w:sz w:val="28"/>
          <w:szCs w:val="28"/>
          <w:lang w:val="kk-KZ"/>
        </w:rPr>
        <w:lastRenderedPageBreak/>
        <w:t>қолданғанда 21 күн бойы этинилэстрадиолдың AUC</w:t>
      </w:r>
      <w:r w:rsidRPr="0064231F">
        <w:rPr>
          <w:rFonts w:ascii="Times New Roman" w:hAnsi="Times New Roman"/>
          <w:bCs/>
          <w:sz w:val="28"/>
          <w:szCs w:val="28"/>
          <w:vertAlign w:val="subscript"/>
          <w:lang w:val="kk-KZ"/>
        </w:rPr>
        <w:t>0</w:t>
      </w:r>
      <w:r w:rsidRPr="0064231F">
        <w:rPr>
          <w:rFonts w:ascii="Times New Roman" w:hAnsi="Times New Roman"/>
          <w:bCs/>
          <w:sz w:val="28"/>
          <w:szCs w:val="28"/>
          <w:vertAlign w:val="subscript"/>
          <w:lang w:val="kk-KZ"/>
        </w:rPr>
        <w:noBreakHyphen/>
        <w:t>24</w:t>
      </w:r>
      <w:r w:rsidRPr="0064231F">
        <w:rPr>
          <w:rFonts w:ascii="Times New Roman" w:hAnsi="Times New Roman"/>
          <w:bCs/>
          <w:sz w:val="28"/>
          <w:szCs w:val="28"/>
          <w:lang w:val="kk-KZ"/>
        </w:rPr>
        <w:t xml:space="preserve"> мәнінің 37%-ға жоғарылауына әкелді. 120 мг дозадағы эторикоксиб жоғарыда көрсетілген пероральді контрацептивтермен бір мезгілде немесе 12 сағат аралықпен қолданғанда этинилэстрадиолдың AUC</w:t>
      </w:r>
      <w:r w:rsidRPr="0064231F">
        <w:rPr>
          <w:rFonts w:ascii="Times New Roman" w:hAnsi="Times New Roman"/>
          <w:bCs/>
          <w:sz w:val="28"/>
          <w:szCs w:val="28"/>
          <w:vertAlign w:val="subscript"/>
          <w:lang w:val="kk-KZ"/>
        </w:rPr>
        <w:t>0</w:t>
      </w:r>
      <w:r w:rsidRPr="0064231F">
        <w:rPr>
          <w:rFonts w:ascii="Times New Roman" w:hAnsi="Times New Roman"/>
          <w:bCs/>
          <w:sz w:val="28"/>
          <w:szCs w:val="28"/>
          <w:vertAlign w:val="subscript"/>
          <w:lang w:val="kk-KZ"/>
        </w:rPr>
        <w:noBreakHyphen/>
        <w:t>24</w:t>
      </w:r>
      <w:r w:rsidRPr="0064231F">
        <w:rPr>
          <w:rFonts w:ascii="Times New Roman" w:hAnsi="Times New Roman"/>
          <w:bCs/>
          <w:sz w:val="28"/>
          <w:szCs w:val="28"/>
          <w:lang w:val="kk-KZ"/>
        </w:rPr>
        <w:t xml:space="preserve"> мәнін тепе-тең жағдайда 50–60%-ға арттырды. Этинилэстрадиол концентрациясының бұлай жоғарылауын эторикоксибпен бір мезгілде қолданылатын пероральді контрацептивті таңдағанда ескеру керек. Этинилэстрадиол экспозициясының жоғарылауы пероральді контрацептивтерді қолданумен байланысты жағымсыз әсерлердің (мысалы, қауіп тобындағы әйелдердегі веналардың тромбоэмболиясы) туындау жиілігін арттыруы мүмкін.</w:t>
      </w:r>
    </w:p>
    <w:p w14:paraId="111A4F15"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Гормонды алмастыратын ем</w:t>
      </w:r>
      <w:r w:rsidRPr="0064231F">
        <w:rPr>
          <w:rFonts w:ascii="Times New Roman" w:hAnsi="Times New Roman"/>
          <w:bCs/>
          <w:sz w:val="28"/>
          <w:szCs w:val="28"/>
          <w:lang w:val="kk-KZ"/>
        </w:rPr>
        <w:t xml:space="preserve">. </w:t>
      </w:r>
    </w:p>
    <w:p w14:paraId="395892B3" w14:textId="77777777" w:rsidR="00FF2B16" w:rsidRPr="0064231F" w:rsidRDefault="00FF2B16" w:rsidP="00FF2B16">
      <w:pPr>
        <w:spacing w:after="0" w:line="240" w:lineRule="auto"/>
        <w:jc w:val="both"/>
        <w:rPr>
          <w:rFonts w:ascii="Times New Roman" w:hAnsi="Times New Roman"/>
          <w:sz w:val="28"/>
          <w:szCs w:val="28"/>
          <w:lang w:val="kk-KZ"/>
        </w:rPr>
      </w:pPr>
      <w:r w:rsidRPr="0064231F">
        <w:rPr>
          <w:rFonts w:ascii="Times New Roman" w:hAnsi="Times New Roman"/>
          <w:bCs/>
          <w:sz w:val="28"/>
          <w:szCs w:val="28"/>
          <w:lang w:val="kk-KZ"/>
        </w:rPr>
        <w:t>120 мг эторикоксибті 28 күн бойы конъюгацияланған эстрогендерді (Премарин™ 0.625 мг) қамтитын гормон алмастырғыш препараттармен бірге қабылдау конъюгацияланбаған эстронның (41%-ға), эквилиннің (76%-ға) және 17-</w:t>
      </w:r>
      <w:r w:rsidRPr="0064231F">
        <w:rPr>
          <w:rFonts w:ascii="Times New Roman" w:hAnsi="Times New Roman"/>
          <w:bCs/>
          <w:sz w:val="28"/>
          <w:szCs w:val="28"/>
        </w:rPr>
        <w:t>β</w:t>
      </w:r>
      <w:r w:rsidRPr="0064231F">
        <w:rPr>
          <w:rFonts w:ascii="Times New Roman" w:hAnsi="Times New Roman"/>
          <w:bCs/>
          <w:sz w:val="28"/>
          <w:szCs w:val="28"/>
          <w:lang w:val="kk-KZ"/>
        </w:rPr>
        <w:t>-эстрадиолдың (22%-ға) тепе-тең жағдайда AUC</w:t>
      </w:r>
      <w:r w:rsidRPr="0064231F">
        <w:rPr>
          <w:rFonts w:ascii="Times New Roman" w:hAnsi="Times New Roman"/>
          <w:bCs/>
          <w:sz w:val="28"/>
          <w:szCs w:val="28"/>
          <w:vertAlign w:val="subscript"/>
          <w:lang w:val="kk-KZ"/>
        </w:rPr>
        <w:t>0</w:t>
      </w:r>
      <w:r w:rsidRPr="0064231F">
        <w:rPr>
          <w:rFonts w:ascii="Times New Roman" w:hAnsi="Times New Roman"/>
          <w:bCs/>
          <w:sz w:val="28"/>
          <w:szCs w:val="28"/>
          <w:vertAlign w:val="subscript"/>
          <w:lang w:val="kk-KZ"/>
        </w:rPr>
        <w:noBreakHyphen/>
        <w:t>24</w:t>
      </w:r>
      <w:r w:rsidRPr="0064231F">
        <w:rPr>
          <w:rFonts w:ascii="Times New Roman" w:hAnsi="Times New Roman"/>
          <w:bCs/>
          <w:sz w:val="28"/>
          <w:szCs w:val="28"/>
          <w:lang w:val="kk-KZ"/>
        </w:rPr>
        <w:t xml:space="preserve"> орташа көрсеткішін арттырады. Ұзақ қолдануға ұсынылған (30, 60 және 90 мг) эторикоксиб дозасының әсері зерттелген жоқ.</w:t>
      </w:r>
    </w:p>
    <w:p w14:paraId="1600AE1A" w14:textId="77777777" w:rsidR="00FF2B16" w:rsidRPr="0064231F" w:rsidRDefault="00FF2B16" w:rsidP="00FF2B16">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sz w:val="28"/>
          <w:szCs w:val="28"/>
          <w:lang w:val="kk-KZ"/>
        </w:rPr>
        <w:t>120 мг дозада эторикоксиб, Премарин препаратымен жүргізілген монотерапиямен салыстырғанда, Премарин препаратының эстрогендік компоненттерінің экспозициясын (AUC</w:t>
      </w:r>
      <w:r w:rsidRPr="0064231F">
        <w:rPr>
          <w:rFonts w:ascii="Times New Roman" w:hAnsi="Times New Roman"/>
          <w:bCs/>
          <w:sz w:val="28"/>
          <w:szCs w:val="28"/>
          <w:vertAlign w:val="subscript"/>
          <w:lang w:val="kk-KZ"/>
        </w:rPr>
        <w:t>0</w:t>
      </w:r>
      <w:r w:rsidRPr="0064231F">
        <w:rPr>
          <w:rFonts w:ascii="Times New Roman" w:hAnsi="Times New Roman"/>
          <w:bCs/>
          <w:sz w:val="28"/>
          <w:szCs w:val="28"/>
          <w:vertAlign w:val="subscript"/>
          <w:lang w:val="kk-KZ"/>
        </w:rPr>
        <w:noBreakHyphen/>
        <w:t>24</w:t>
      </w:r>
      <w:r w:rsidRPr="0064231F">
        <w:rPr>
          <w:rFonts w:ascii="Times New Roman" w:hAnsi="Times New Roman"/>
          <w:bCs/>
          <w:sz w:val="28"/>
          <w:szCs w:val="28"/>
          <w:lang w:val="kk-KZ"/>
        </w:rPr>
        <w:t>) жартысынан аз төмендетті; соңғысының дозасын 0.625-тен 1.25 мг-ге дейін арттырды. Бұлай жоғарылаудың клиникалық мәні белгісіз, ал Премарин препаратының эторикоксибпен біріктірілімдегі барынша жоғары дозалары зерттелмеген. Эторикоксибті бір мезгілде қолданғанда постменопауза кезеңінде қолдану үшін гормональді препаратты таңдағанда эстрогендер концентрациясының бұлай жоғарылауына назар аудару керек,</w:t>
      </w:r>
      <w:r w:rsidRPr="0064231F">
        <w:rPr>
          <w:rFonts w:ascii="Times New Roman" w:hAnsi="Times New Roman"/>
          <w:bCs/>
          <w:sz w:val="28"/>
          <w:szCs w:val="28"/>
          <w:vertAlign w:val="superscript"/>
          <w:lang w:val="kk-KZ"/>
        </w:rPr>
        <w:t xml:space="preserve"> </w:t>
      </w:r>
      <w:r w:rsidRPr="0064231F">
        <w:rPr>
          <w:rFonts w:ascii="Times New Roman" w:hAnsi="Times New Roman"/>
          <w:bCs/>
          <w:sz w:val="28"/>
          <w:szCs w:val="28"/>
          <w:lang w:val="kk-KZ"/>
        </w:rPr>
        <w:t>себебі эстрогендер экспозициясының жоғарылауы орын басушы гормонмен емдеу кезінде жағымсыз реакциялардың туындау қаупін арттыруы мүмкін.</w:t>
      </w:r>
    </w:p>
    <w:p w14:paraId="3323E374"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Преднизон/преднизолон</w:t>
      </w:r>
      <w:r w:rsidRPr="0064231F">
        <w:rPr>
          <w:rFonts w:ascii="Times New Roman" w:hAnsi="Times New Roman"/>
          <w:bCs/>
          <w:sz w:val="28"/>
          <w:szCs w:val="28"/>
          <w:lang w:val="kk-KZ"/>
        </w:rPr>
        <w:t xml:space="preserve">. </w:t>
      </w:r>
    </w:p>
    <w:p w14:paraId="02D9A1FA"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Препараттармен өзара әрекеттесуін зерттегенде эторикоксиб преднизон/преднизолон фармакокинетикасына клиникалық маңызды ықпалын тигізген жоқ.</w:t>
      </w:r>
    </w:p>
    <w:p w14:paraId="72279636"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Дигоксин</w:t>
      </w:r>
      <w:r w:rsidRPr="0064231F">
        <w:rPr>
          <w:rFonts w:ascii="Times New Roman" w:hAnsi="Times New Roman"/>
          <w:bCs/>
          <w:sz w:val="28"/>
          <w:szCs w:val="28"/>
          <w:lang w:val="kk-KZ"/>
        </w:rPr>
        <w:t xml:space="preserve">. </w:t>
      </w:r>
    </w:p>
    <w:p w14:paraId="73BA7DC4"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Эторикоксибті 10 күн бойы тәулігіне 1 рет 120 мг дозада қолданғанда тепе-тең жағдайда AUC</w:t>
      </w:r>
      <w:r w:rsidRPr="0064231F">
        <w:rPr>
          <w:rFonts w:ascii="Times New Roman" w:hAnsi="Times New Roman"/>
          <w:bCs/>
          <w:sz w:val="28"/>
          <w:szCs w:val="28"/>
          <w:vertAlign w:val="subscript"/>
          <w:lang w:val="kk-KZ"/>
        </w:rPr>
        <w:t>0</w:t>
      </w:r>
      <w:r w:rsidRPr="0064231F">
        <w:rPr>
          <w:rFonts w:ascii="Times New Roman" w:hAnsi="Times New Roman"/>
          <w:bCs/>
          <w:sz w:val="28"/>
          <w:szCs w:val="28"/>
          <w:vertAlign w:val="subscript"/>
          <w:lang w:val="kk-KZ"/>
        </w:rPr>
        <w:noBreakHyphen/>
        <w:t xml:space="preserve">24 </w:t>
      </w:r>
      <w:r w:rsidRPr="0064231F">
        <w:rPr>
          <w:rFonts w:ascii="Times New Roman" w:hAnsi="Times New Roman"/>
          <w:bCs/>
          <w:sz w:val="28"/>
          <w:szCs w:val="28"/>
          <w:lang w:val="kk-KZ"/>
        </w:rPr>
        <w:t xml:space="preserve">көрсеткішіне және дигоксиннің бүйрек арқылы шығарылуына әсері байқалған жоқ. Дигоксиннің </w:t>
      </w:r>
      <w:r w:rsidRPr="0064231F">
        <w:rPr>
          <w:rFonts w:ascii="Times New Roman" w:hAnsi="Times New Roman"/>
          <w:color w:val="000000"/>
          <w:sz w:val="28"/>
          <w:szCs w:val="28"/>
          <w:lang w:val="kk-KZ"/>
        </w:rPr>
        <w:t>C</w:t>
      </w:r>
      <w:r w:rsidRPr="0064231F">
        <w:rPr>
          <w:rFonts w:ascii="Times New Roman" w:hAnsi="Times New Roman"/>
          <w:color w:val="000000"/>
          <w:sz w:val="28"/>
          <w:szCs w:val="28"/>
          <w:vertAlign w:val="subscript"/>
          <w:lang w:val="kk-KZ"/>
        </w:rPr>
        <w:t>max</w:t>
      </w:r>
      <w:r w:rsidRPr="0064231F">
        <w:rPr>
          <w:rFonts w:ascii="Times New Roman" w:hAnsi="Times New Roman"/>
          <w:bCs/>
          <w:sz w:val="28"/>
          <w:szCs w:val="28"/>
          <w:lang w:val="kk-KZ"/>
        </w:rPr>
        <w:t xml:space="preserve"> көрсеткішінің (33%-ға жуық) артқаны байқалды. Бұлай жоғарылау, әдетте, көптеген пациенттер үшін маңызды емес. Алайда эторикоксиб пен дигоксинді бір </w:t>
      </w:r>
      <w:r w:rsidRPr="0064231F">
        <w:rPr>
          <w:rFonts w:ascii="Times New Roman" w:hAnsi="Times New Roman"/>
          <w:bCs/>
          <w:sz w:val="28"/>
          <w:szCs w:val="28"/>
          <w:lang w:val="kk-KZ"/>
        </w:rPr>
        <w:lastRenderedPageBreak/>
        <w:t>мезгілде қолданғанда дигоксиннің уытты әсеріне қатысты жоғары қаупі бар пациенттердің жай-күйін бақылап отыру керек.</w:t>
      </w:r>
    </w:p>
    <w:p w14:paraId="5477CB8D" w14:textId="77777777" w:rsidR="00FF2B16" w:rsidRPr="0064231F" w:rsidRDefault="00FF2B16" w:rsidP="00FF2B16">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i/>
          <w:sz w:val="28"/>
          <w:szCs w:val="28"/>
          <w:lang w:val="kk-KZ"/>
        </w:rPr>
        <w:t>Эторикоксибтың сульфотрансферазалармен метаболизденетін препараттарға әсері.</w:t>
      </w:r>
    </w:p>
    <w:p w14:paraId="12C8CA19"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Эторикоксиб адамның сульфотрансфераза белсенділігінің, атап айтқанда SULT1E1 тежегіші болып табылады, сондай-ақ қан сарысуында этинилэстрадиол концентрациясын арттыруы мүмкін. Қазіргі таңда түрлі сульфотрансферазалар әсері туралы деректер аз болғандықтан, ал көптеген препараттарды қолдану үшін клиникалық маңыздылығы әлі зерттелу үстінде болғандықтан, эторикоксибті негізінен адамның сульфотрансферазаларымен метаболизденетін (мысалы, пероральді сальбутамол және миноксидил) басқа препараттармен бір мезгілде сақтықпен тағайындау керек.</w:t>
      </w:r>
    </w:p>
    <w:p w14:paraId="3BFDEDCF"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Эторикоксибтың CYP жүйесінің изоферменттерімен метаболизденетін препараттарға әсері.</w:t>
      </w:r>
    </w:p>
    <w:p w14:paraId="1798F80B" w14:textId="77777777" w:rsidR="00FF2B16" w:rsidRPr="0064231F" w:rsidRDefault="00FF2B16" w:rsidP="00FF2B16">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sz w:val="28"/>
          <w:szCs w:val="28"/>
          <w:lang w:val="kk-KZ"/>
        </w:rPr>
        <w:t>Р450 (CYP) 1А2, 2С9, 2С19, 2D6, 2E1 және 3А4 цитохромдарының эторикоксибпен тежелуі күтілмейді. Эторикоксибті 120 мг дозада күн сайын қолдану бауырдың CYP3A4 белсенділігіне ықпалын тигізген жоқ, бұл эритромициндік тыныс алу тестісі арқылы анықталды.</w:t>
      </w:r>
    </w:p>
    <w:p w14:paraId="6270694E"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Басқа препараттардың эторикоксиб фармакокинетикасына әсері</w:t>
      </w:r>
    </w:p>
    <w:p w14:paraId="0D84AEBB"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Эторикоксиб метаболизмінің негізгі жолы CYP жүйесінің ферменттеріне байланысты. CYP3A4 эторикоксиб метаболизміне</w:t>
      </w:r>
      <w:r w:rsidRPr="0064231F">
        <w:rPr>
          <w:rFonts w:ascii="Times New Roman" w:hAnsi="Times New Roman"/>
          <w:bCs/>
          <w:i/>
          <w:sz w:val="28"/>
          <w:szCs w:val="28"/>
          <w:lang w:val="kk-KZ"/>
        </w:rPr>
        <w:t xml:space="preserve"> </w:t>
      </w:r>
      <w:r w:rsidRPr="0064231F">
        <w:rPr>
          <w:rFonts w:ascii="Times New Roman" w:hAnsi="Times New Roman"/>
          <w:bCs/>
          <w:sz w:val="28"/>
          <w:szCs w:val="28"/>
          <w:lang w:val="kk-KZ"/>
        </w:rPr>
        <w:t>мүмкіндік береді. Деректер CYP2D6, CYP2C9, CYP1A2 және CYP2C19 сондай-ақ метаболизмнің негізгі жолын катализдеуі мүмкін екендігін айғақтайды.</w:t>
      </w:r>
    </w:p>
    <w:p w14:paraId="362FE3CC" w14:textId="77777777" w:rsidR="00FF2B16" w:rsidRPr="0064231F" w:rsidRDefault="00FF2B16" w:rsidP="00FF2B16">
      <w:pPr>
        <w:tabs>
          <w:tab w:val="left" w:pos="3780"/>
        </w:tabs>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Кетоконазол</w:t>
      </w:r>
      <w:r w:rsidRPr="0064231F">
        <w:rPr>
          <w:rFonts w:ascii="Times New Roman" w:hAnsi="Times New Roman"/>
          <w:bCs/>
          <w:sz w:val="28"/>
          <w:szCs w:val="28"/>
          <w:lang w:val="kk-KZ"/>
        </w:rPr>
        <w:t xml:space="preserve">. </w:t>
      </w:r>
    </w:p>
    <w:p w14:paraId="6642D4DC" w14:textId="77777777" w:rsidR="00FF2B16" w:rsidRPr="0064231F" w:rsidRDefault="00FF2B16" w:rsidP="00FF2B16">
      <w:pPr>
        <w:tabs>
          <w:tab w:val="left" w:pos="3780"/>
        </w:tabs>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bCs/>
          <w:sz w:val="28"/>
          <w:szCs w:val="28"/>
          <w:lang w:val="kk-KZ"/>
        </w:rPr>
        <w:t>Кетоконазол CYP3A4 күшті тежегіші болып табылады. 11 күн бойы тәулігіне 1 рет 400 мг дозада қолданғанда кетоконазол 60 мг эторикоксибтің бір реттік дозасының фармакокинетикасына клиникалық елеулі әсерін тигізген жоқ (AUC 43%-ға артты).</w:t>
      </w:r>
    </w:p>
    <w:p w14:paraId="2CECEE44" w14:textId="77777777" w:rsidR="00FF2B16" w:rsidRPr="0064231F" w:rsidRDefault="00FF2B16" w:rsidP="00FF2B16">
      <w:pPr>
        <w:tabs>
          <w:tab w:val="left" w:pos="3780"/>
        </w:tabs>
        <w:spacing w:after="0" w:line="240" w:lineRule="auto"/>
        <w:jc w:val="both"/>
        <w:rPr>
          <w:rFonts w:ascii="Times New Roman" w:eastAsia="Times New Roman" w:hAnsi="Times New Roman"/>
          <w:bCs/>
          <w:sz w:val="28"/>
          <w:szCs w:val="28"/>
          <w:lang w:val="kk-KZ" w:eastAsia="ru-RU"/>
        </w:rPr>
      </w:pPr>
      <w:r w:rsidRPr="0064231F">
        <w:rPr>
          <w:rFonts w:ascii="Times New Roman" w:eastAsia="Times New Roman" w:hAnsi="Times New Roman"/>
          <w:bCs/>
          <w:i/>
          <w:sz w:val="28"/>
          <w:szCs w:val="28"/>
          <w:lang w:val="kk-KZ" w:eastAsia="ru-RU"/>
        </w:rPr>
        <w:t>Вориконазол және миконазол.</w:t>
      </w:r>
      <w:r w:rsidRPr="0064231F">
        <w:rPr>
          <w:rFonts w:ascii="Times New Roman" w:eastAsia="Times New Roman" w:hAnsi="Times New Roman"/>
          <w:bCs/>
          <w:sz w:val="28"/>
          <w:szCs w:val="28"/>
          <w:lang w:val="kk-KZ" w:eastAsia="ru-RU"/>
        </w:rPr>
        <w:t xml:space="preserve"> </w:t>
      </w:r>
    </w:p>
    <w:p w14:paraId="187D613A" w14:textId="77777777" w:rsidR="00FF2B16" w:rsidRPr="0064231F" w:rsidRDefault="00FF2B16" w:rsidP="00FF2B16">
      <w:pPr>
        <w:tabs>
          <w:tab w:val="left" w:pos="3780"/>
        </w:tabs>
        <w:spacing w:after="0" w:line="240" w:lineRule="auto"/>
        <w:jc w:val="both"/>
        <w:rPr>
          <w:rFonts w:ascii="Times New Roman" w:eastAsia="Times New Roman" w:hAnsi="Times New Roman"/>
          <w:bCs/>
          <w:sz w:val="28"/>
          <w:szCs w:val="28"/>
          <w:lang w:val="kk-KZ" w:eastAsia="ru-RU"/>
        </w:rPr>
      </w:pPr>
      <w:r w:rsidRPr="0064231F">
        <w:rPr>
          <w:rFonts w:ascii="Times New Roman" w:eastAsia="Times New Roman" w:hAnsi="Times New Roman"/>
          <w:bCs/>
          <w:sz w:val="28"/>
          <w:szCs w:val="28"/>
          <w:lang w:val="kk-KZ" w:eastAsia="ru-RU"/>
        </w:rPr>
        <w:t>CYP3A4 изоферментінің күшті тежегіштерін (ішке қабылдауға арналған вориконазол немесе жергілікті қолдануға арналған миконазол) және эторикоксибті бір мезгілде тағайындау эторикоксибтің экспозициясының аздап артуын туындатты, ол жарияланған деректер негізінде клиникалық маңызды деп саналмайды.</w:t>
      </w:r>
    </w:p>
    <w:p w14:paraId="1D079C3B"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Рифампицин</w:t>
      </w:r>
      <w:r w:rsidRPr="0064231F">
        <w:rPr>
          <w:rFonts w:ascii="Times New Roman" w:hAnsi="Times New Roman"/>
          <w:bCs/>
          <w:sz w:val="28"/>
          <w:szCs w:val="28"/>
          <w:lang w:val="kk-KZ"/>
        </w:rPr>
        <w:t xml:space="preserve">. </w:t>
      </w:r>
    </w:p>
    <w:p w14:paraId="480132B7"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sz w:val="28"/>
          <w:szCs w:val="28"/>
          <w:lang w:val="kk-KZ"/>
        </w:rPr>
        <w:t xml:space="preserve">Эторикоксиб пен рифампицинді (CYP ферменттерінің күшті индукторы) бір мезгілде қолдану қан плазмасында эторикоксиб концентрацияларының </w:t>
      </w:r>
      <w:r w:rsidRPr="0064231F">
        <w:rPr>
          <w:rFonts w:ascii="Times New Roman" w:hAnsi="Times New Roman"/>
          <w:bCs/>
          <w:sz w:val="28"/>
          <w:szCs w:val="28"/>
          <w:lang w:val="kk-KZ"/>
        </w:rPr>
        <w:lastRenderedPageBreak/>
        <w:t>65%-ға төмендеуіне әкелді. Мұндай өзара әрекеттесу егер эторикоксибті рифампицинмен бір мезгілде қолданса, симптомдардың қайталануымен қатар жүруі мүмкін. Ал бұл деректер дозаны арттыру қажеттілігін білдіруі мүмкін, эторикоксибті әрбір қолдану үшін көрсетілгеннен артық дозада қолдану ұсынылмайды, өйткені рифампицин мен эторикоксибті осындай дозаларда біріктіріп қолдану зерттелген жоқ.</w:t>
      </w:r>
    </w:p>
    <w:p w14:paraId="7103618E" w14:textId="77777777" w:rsidR="00FF2B16" w:rsidRPr="0064231F" w:rsidRDefault="00FF2B16" w:rsidP="00FF2B16">
      <w:pPr>
        <w:spacing w:after="0" w:line="240" w:lineRule="auto"/>
        <w:jc w:val="both"/>
        <w:rPr>
          <w:rFonts w:ascii="Times New Roman" w:hAnsi="Times New Roman"/>
          <w:bCs/>
          <w:sz w:val="28"/>
          <w:szCs w:val="28"/>
          <w:lang w:val="kk-KZ"/>
        </w:rPr>
      </w:pPr>
      <w:r w:rsidRPr="0064231F">
        <w:rPr>
          <w:rFonts w:ascii="Times New Roman" w:hAnsi="Times New Roman"/>
          <w:bCs/>
          <w:i/>
          <w:sz w:val="28"/>
          <w:szCs w:val="28"/>
          <w:lang w:val="kk-KZ"/>
        </w:rPr>
        <w:t>Антацидтер</w:t>
      </w:r>
      <w:r w:rsidRPr="0064231F">
        <w:rPr>
          <w:rFonts w:ascii="Times New Roman" w:hAnsi="Times New Roman"/>
          <w:bCs/>
          <w:sz w:val="28"/>
          <w:szCs w:val="28"/>
          <w:lang w:val="kk-KZ"/>
        </w:rPr>
        <w:t>. Антацидтік препараттар эторикоксибтің фармакокинетикасына клиникалық тұрғыдан маңызды әсерін тигізбейді.</w:t>
      </w:r>
    </w:p>
    <w:p w14:paraId="29C284F1" w14:textId="77777777" w:rsidR="00D43297" w:rsidRPr="0064231F" w:rsidRDefault="00BE003A" w:rsidP="0095249D">
      <w:pPr>
        <w:spacing w:after="0" w:line="240" w:lineRule="auto"/>
        <w:jc w:val="both"/>
        <w:rPr>
          <w:rFonts w:ascii="Times New Roman" w:eastAsia="Times New Roman" w:hAnsi="Times New Roman"/>
          <w:b/>
          <w:i/>
          <w:sz w:val="28"/>
          <w:szCs w:val="28"/>
          <w:lang w:val="kk-KZ" w:eastAsia="ru-RU"/>
        </w:rPr>
      </w:pPr>
      <w:r w:rsidRPr="0064231F">
        <w:rPr>
          <w:rFonts w:ascii="Times New Roman" w:hAnsi="Times New Roman"/>
          <w:b/>
          <w:bCs/>
          <w:i/>
          <w:sz w:val="28"/>
          <w:szCs w:val="28"/>
          <w:lang w:val="kk-KZ"/>
        </w:rPr>
        <w:t>Арнайы сақтандырулар</w:t>
      </w:r>
    </w:p>
    <w:p w14:paraId="2672CADF" w14:textId="77777777" w:rsidR="00FC0CD5" w:rsidRPr="0064231F" w:rsidRDefault="00FC0CD5" w:rsidP="00FC0CD5">
      <w:pPr>
        <w:spacing w:after="0" w:line="240" w:lineRule="auto"/>
        <w:jc w:val="both"/>
        <w:rPr>
          <w:rFonts w:ascii="Times New Roman" w:hAnsi="Times New Roman"/>
          <w:i/>
          <w:sz w:val="28"/>
          <w:szCs w:val="28"/>
          <w:lang w:val="kk-KZ"/>
        </w:rPr>
      </w:pPr>
      <w:r w:rsidRPr="0064231F">
        <w:rPr>
          <w:rFonts w:ascii="Times New Roman" w:hAnsi="Times New Roman"/>
          <w:i/>
          <w:sz w:val="28"/>
          <w:szCs w:val="28"/>
          <w:lang w:val="kk-KZ"/>
        </w:rPr>
        <w:t xml:space="preserve">Асқазан-ішек жолына ықпалы. </w:t>
      </w:r>
    </w:p>
    <w:p w14:paraId="1CDDA521"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Эторикоксиб қолданған пациенттерде кейде өліммен аяқталатын асқазан-ішек жолы тарапынан болатын асқынулар (тесілулер, ойық жаралар немесе қан кетулер) туралы мәлімделген.</w:t>
      </w:r>
    </w:p>
    <w:p w14:paraId="7E14ADD7"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АІЖ тарапынан болатын асқынулардың даму қаупі жоғары пациенттерді емдеген кезде, әсіресе егде жастағы пациенттерде, басқа ҚҚСП, соның ішінде ацетилсалицил қышқылын бір мезгілде қолданып жүрген пациенттерде, сондай-ақ анамнезінде ойық жарасы немесе асқазан-ішектен қан кету сияқты АІЖ аурулары бар пациенттерде ҚҚСП сақтықпен қолдану ұсынылады.</w:t>
      </w:r>
    </w:p>
    <w:p w14:paraId="7A5DFC8D" w14:textId="77777777" w:rsidR="00FC0CD5" w:rsidRPr="0064231F" w:rsidRDefault="00FC0CD5" w:rsidP="00FC0CD5">
      <w:pPr>
        <w:spacing w:after="0" w:line="240" w:lineRule="auto"/>
        <w:jc w:val="both"/>
        <w:rPr>
          <w:rFonts w:ascii="Times New Roman" w:eastAsia="Times New Roman" w:hAnsi="Times New Roman"/>
          <w:sz w:val="28"/>
          <w:szCs w:val="28"/>
          <w:lang w:val="kk-KZ"/>
        </w:rPr>
      </w:pPr>
      <w:r w:rsidRPr="0064231F">
        <w:rPr>
          <w:rFonts w:ascii="Times New Roman" w:hAnsi="Times New Roman"/>
          <w:sz w:val="28"/>
          <w:szCs w:val="28"/>
          <w:lang w:val="kk-KZ"/>
        </w:rPr>
        <w:t xml:space="preserve">Эторикоксибті және ацетилсалицил қышқылын (тіпті төмен дозада болса да) бір мезгілде қолданғанда АІЖ тарапынан болатын жағымсыз реакциялардың (асқазан-ішектің ойық жарасы немесе АІЖ тарапынан басқа да асқынулар) қосымша туындау қаупі бар. ЦОГ-2 іріктелген тежегішін + ацетилсалицил қышқылын және ҚҚСП + ацетилсалицил қышқылын қолданған кезде АІЖ үшін қауіпсіздікке қатысты айқын айырмашылықтар байқалған жоқ. </w:t>
      </w:r>
    </w:p>
    <w:p w14:paraId="02AE9959" w14:textId="77777777" w:rsidR="00FC0CD5" w:rsidRPr="0064231F" w:rsidRDefault="00FC0CD5" w:rsidP="00FC0CD5">
      <w:pPr>
        <w:spacing w:after="0" w:line="240" w:lineRule="auto"/>
        <w:jc w:val="both"/>
        <w:rPr>
          <w:rFonts w:ascii="Times New Roman" w:hAnsi="Times New Roman"/>
          <w:i/>
          <w:sz w:val="28"/>
          <w:szCs w:val="28"/>
          <w:lang w:val="kk-KZ"/>
        </w:rPr>
      </w:pPr>
      <w:r w:rsidRPr="0064231F">
        <w:rPr>
          <w:rFonts w:ascii="Times New Roman" w:hAnsi="Times New Roman"/>
          <w:i/>
          <w:sz w:val="28"/>
          <w:szCs w:val="28"/>
          <w:lang w:val="kk-KZ"/>
        </w:rPr>
        <w:t xml:space="preserve">Жүрек-қантамыр жүйесіне әсері. </w:t>
      </w:r>
    </w:p>
    <w:p w14:paraId="7F3DA300"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Деректер ЦОГ-2 іріктелген тежегішін қолдану, плацебомен және кейбір ҚҚСП-мен салыстырғанда, тромбоздық асқынулардың (әсіресе миокард инфарктісі және инсульт) туындау қаупімен байланысты болуы мүмкін екенін көрсетті. Эторикоксиб дозасының арттырғанда және ұзақ уақыт қолданғанда жүрек-қантамыр асқынуларының қаупі артуы мүмкін болғандықтан, препаратты барынша ең қысқа уақыт кезеңінде тиімді ең төмен дозада қолдану керек.</w:t>
      </w:r>
    </w:p>
    <w:p w14:paraId="7AA335A1"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Әсіресе остеоартриті бар пациенттерде ауырудың симптомдарын жеңілдету қажеттілігін және жүргізілетін емге жауапты мезгіл-мезгіл қайта қарап отыру керек.</w:t>
      </w:r>
    </w:p>
    <w:p w14:paraId="624D515B"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lastRenderedPageBreak/>
        <w:t>Жүрек-қантамыр асқынуларының даму қаупінің айқын факторлары (артериялық гипертензия, гиперлипидемия, қант диабеті, шылым шегу) бар пациенттерге мұндайдың мүмкін болуын мұқият қарастырғаннан кейін ғана эторикоксибпен ем жүргізу керек.</w:t>
      </w:r>
    </w:p>
    <w:p w14:paraId="4B36F13D" w14:textId="77777777" w:rsidR="00FC0CD5" w:rsidRPr="0064231F" w:rsidRDefault="00FC0CD5" w:rsidP="00FC0CD5">
      <w:pPr>
        <w:spacing w:after="0" w:line="240" w:lineRule="auto"/>
        <w:jc w:val="both"/>
        <w:rPr>
          <w:rFonts w:ascii="Times New Roman" w:eastAsia="Times New Roman" w:hAnsi="Times New Roman"/>
          <w:sz w:val="28"/>
          <w:szCs w:val="28"/>
          <w:lang w:val="kk-KZ"/>
        </w:rPr>
      </w:pPr>
      <w:r w:rsidRPr="0064231F">
        <w:rPr>
          <w:rFonts w:ascii="Times New Roman" w:hAnsi="Times New Roman"/>
          <w:sz w:val="28"/>
          <w:szCs w:val="28"/>
          <w:lang w:val="kk-KZ"/>
        </w:rPr>
        <w:t>Тромбоциттерге әсер етпейтін болғандықтан, ЦОГ-2 іріктелген тежегіштері жүрек-қантамыр ауруларының профилактикасы үшін аспириннің орнын алмастырушылар болып табылмайды. Сондықтан антиагреганттық препараттарды қолдануды тоқтатуға болмайды.</w:t>
      </w:r>
    </w:p>
    <w:p w14:paraId="15D1A18E"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i/>
          <w:sz w:val="28"/>
          <w:szCs w:val="28"/>
          <w:lang w:val="kk-KZ"/>
        </w:rPr>
        <w:t>Бүйрекке әсері</w:t>
      </w:r>
      <w:r w:rsidRPr="0064231F">
        <w:rPr>
          <w:rFonts w:ascii="Times New Roman" w:hAnsi="Times New Roman"/>
          <w:sz w:val="28"/>
          <w:szCs w:val="28"/>
          <w:lang w:val="kk-KZ"/>
        </w:rPr>
        <w:t xml:space="preserve">. </w:t>
      </w:r>
    </w:p>
    <w:p w14:paraId="262F89BF" w14:textId="77777777" w:rsidR="00FC0CD5" w:rsidRPr="0064231F" w:rsidRDefault="00FC0CD5" w:rsidP="00FC0CD5">
      <w:pPr>
        <w:spacing w:after="0" w:line="240" w:lineRule="auto"/>
        <w:jc w:val="both"/>
        <w:rPr>
          <w:rFonts w:ascii="Times New Roman" w:eastAsia="Times New Roman" w:hAnsi="Times New Roman"/>
          <w:sz w:val="28"/>
          <w:szCs w:val="28"/>
          <w:lang w:val="kk-KZ"/>
        </w:rPr>
      </w:pPr>
      <w:r w:rsidRPr="0064231F">
        <w:rPr>
          <w:rFonts w:ascii="Times New Roman" w:hAnsi="Times New Roman"/>
          <w:sz w:val="28"/>
          <w:szCs w:val="28"/>
          <w:lang w:val="kk-KZ"/>
        </w:rPr>
        <w:t>Бүйректік простагландиндер бүйрек перфузиясын демеуде компенсаторлық рөл атқарады. Сондықтан бүйрек перфузиясы бәсеңдеген кезде эторикоксибті қабылдау простагландиндер түзілуінің төмендеуін және осының салдарынан бүйректік қан ағысының төмендеуін және бүйрек функциясының әлсіреуін туындатуы мүмкін. Мұндай реакциялардың қаупі бүйрек функциясының бұрыннан елеулі әлсіреуі, жүректің компенсацияланбаған жеткіліксіздігі немесе циррозы бар пациенттерде өте жоғары. Мұндай пациенттерде бүйрек функциясын бақылау мүмкіндігін қарастыру керек.</w:t>
      </w:r>
    </w:p>
    <w:p w14:paraId="08C430F8"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i/>
          <w:sz w:val="28"/>
          <w:szCs w:val="28"/>
          <w:lang w:val="kk-KZ"/>
        </w:rPr>
        <w:t xml:space="preserve">Сұйықтықтың іркілуі, ісінулер және артериялық гипертензия. </w:t>
      </w:r>
      <w:r w:rsidRPr="0064231F">
        <w:rPr>
          <w:rFonts w:ascii="Times New Roman" w:hAnsi="Times New Roman"/>
          <w:sz w:val="28"/>
          <w:szCs w:val="28"/>
          <w:lang w:val="kk-KZ"/>
        </w:rPr>
        <w:t xml:space="preserve">Простагландиндер синтезін тежейтін басқа препараттарды қолданғандағы сияқты эторикоксиб қабылдайтын кейбір пациенттерде сұйықтықтың іркілуі, ісінулер және артериялық гипертензия байқалды. Эторикоксибті қоса, барлық ҚҚСП жүректің іркілген жеткіліксіздігінің туындауына немесе қайталануына әкелуі мүмкін. </w:t>
      </w:r>
      <w:r w:rsidRPr="0064231F">
        <w:rPr>
          <w:rFonts w:ascii="Times New Roman" w:hAnsi="Times New Roman"/>
          <w:color w:val="000000"/>
          <w:sz w:val="28"/>
          <w:szCs w:val="28"/>
          <w:shd w:val="clear" w:color="auto" w:fill="FFFFFF"/>
          <w:lang w:val="kk-KZ"/>
        </w:rPr>
        <w:t>Эторикоксиб әсерінің дозаға тәуелділігі жөнінде ақпарат "Фармакодинамикасы" бөлімінде берілген. А</w:t>
      </w:r>
      <w:r w:rsidRPr="0064231F">
        <w:rPr>
          <w:rFonts w:ascii="Times New Roman" w:hAnsi="Times New Roman"/>
          <w:sz w:val="28"/>
          <w:szCs w:val="28"/>
          <w:lang w:val="kk-KZ"/>
        </w:rPr>
        <w:t>намнезінде жүрек жеткіліксіздігі, сол жақ қарынша функциясының бұзылуы немесе артериялық гипертензия бар пациенттерге, сондай-ақ кез келген басқа себептен туындаған ісінулері бар пациенттерге препаратты сақтықпен тағайындайды. Мұндай пациенттердің жай-күйі нашарлауының клиникалық белгілері бар болғанда, эторикоксибті қабылдауды тоқтатуды қоса, тиісті шараларды қолдану керек.</w:t>
      </w:r>
    </w:p>
    <w:p w14:paraId="69973FA1" w14:textId="77777777" w:rsidR="00FC0CD5" w:rsidRPr="0064231F" w:rsidRDefault="00FC0CD5" w:rsidP="00FC0CD5">
      <w:pPr>
        <w:spacing w:after="0" w:line="240" w:lineRule="auto"/>
        <w:jc w:val="both"/>
        <w:rPr>
          <w:rFonts w:ascii="Times New Roman" w:eastAsia="Times New Roman" w:hAnsi="Times New Roman"/>
          <w:sz w:val="28"/>
          <w:szCs w:val="28"/>
          <w:lang w:val="kk-KZ"/>
        </w:rPr>
      </w:pPr>
      <w:r w:rsidRPr="0064231F">
        <w:rPr>
          <w:rFonts w:ascii="Times New Roman" w:hAnsi="Times New Roman"/>
          <w:sz w:val="28"/>
          <w:szCs w:val="28"/>
          <w:lang w:val="kk-KZ"/>
        </w:rPr>
        <w:t xml:space="preserve">Эторикоксибті әсіресе жоғары дозада қолданғанда, кейбір басқа ҚҚСП және ЦОГ-2 іріктелген тежегіштерін қолдануға қарағанда, көбірек жиі және ауыр артериялық гипертензиямен қатар жүруі мүмкін. Сондықтан эторикоксибпен емдеуді бастар алдында гипертензия бақылауда болуы тиіс, сондай-ақ эторикоксибпен емдеген кезде артериялық қысымды бақылауға ерекше назар аудару керек. Қысым айтарлықтай жоғарылағанда баламалы ем жүргізу керек. Емді бастағаннан кейін артериялық қысымды </w:t>
      </w:r>
      <w:r w:rsidRPr="0064231F">
        <w:rPr>
          <w:rFonts w:ascii="Times New Roman" w:hAnsi="Times New Roman"/>
          <w:sz w:val="28"/>
          <w:szCs w:val="28"/>
          <w:lang w:val="kk-KZ"/>
        </w:rPr>
        <w:lastRenderedPageBreak/>
        <w:t>(АҚ) 2 апта бойы, содан соң мезгіл-мезгіл бақылап отыру керек. Егер АҚ едәуір жоғарыласа, баламалы ем жүргізу мүмкіндігін қарастыру керек.</w:t>
      </w:r>
    </w:p>
    <w:p w14:paraId="6A7103C3"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i/>
          <w:sz w:val="28"/>
          <w:szCs w:val="28"/>
          <w:lang w:val="kk-KZ"/>
        </w:rPr>
        <w:t>Бауырға әсері</w:t>
      </w:r>
      <w:r w:rsidRPr="0064231F">
        <w:rPr>
          <w:rFonts w:ascii="Times New Roman" w:hAnsi="Times New Roman"/>
          <w:sz w:val="28"/>
          <w:szCs w:val="28"/>
          <w:lang w:val="kk-KZ"/>
        </w:rPr>
        <w:t xml:space="preserve">. </w:t>
      </w:r>
    </w:p>
    <w:p w14:paraId="0CAA4ED9"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Тәулігіне 30 мг, 60 мг және 90 мг дозада эторикоксибпен емді бір жылға дейін қабылдаған пациенттердің шамамен 1%-да аланинаминотрансфераза (АЛТ) және/немесе аспартатаминотрансфераза (АСТ) (жоғарғы қалып шегімен салыстырғанда, шамамен үш және одан көп рет) белсенділігінің жоғарылағаны байқалды.</w:t>
      </w:r>
    </w:p>
    <w:p w14:paraId="7C9F89BC" w14:textId="77777777" w:rsidR="00FC0CD5" w:rsidRPr="0064231F" w:rsidRDefault="00FC0CD5" w:rsidP="00FC0CD5">
      <w:pPr>
        <w:spacing w:after="0" w:line="240" w:lineRule="auto"/>
        <w:jc w:val="both"/>
        <w:rPr>
          <w:rFonts w:ascii="Times New Roman" w:eastAsia="Times New Roman" w:hAnsi="Times New Roman"/>
          <w:sz w:val="28"/>
          <w:szCs w:val="28"/>
          <w:lang w:val="kk-KZ"/>
        </w:rPr>
      </w:pPr>
      <w:r w:rsidRPr="0064231F">
        <w:rPr>
          <w:rFonts w:ascii="Times New Roman" w:hAnsi="Times New Roman"/>
          <w:sz w:val="28"/>
          <w:szCs w:val="28"/>
          <w:lang w:val="kk-KZ"/>
        </w:rPr>
        <w:t>Бауыр функциясының бұзылуы симптомдары және/немесе белгілері бар барлық пациенттердің, сондай-ақ бауыр функциясының патологиялық көрсеткіштері бар пациенттердің жағдайын бақылау керек. Бауыр функциясының бұзылу белгілері болғанда немесе бауыр функциясы көрсеткіштерінің тұрақты патологиялық өзгерістері (жоғарғы қалып шегінен үш есе жоғары) болғанда эторикоксиб қабылдауды тоқтату керек</w:t>
      </w:r>
    </w:p>
    <w:p w14:paraId="0F73E643"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i/>
          <w:sz w:val="28"/>
          <w:szCs w:val="28"/>
          <w:lang w:val="kk-KZ"/>
        </w:rPr>
        <w:t>Жалпы нұсқаулар</w:t>
      </w:r>
      <w:r w:rsidRPr="0064231F">
        <w:rPr>
          <w:rFonts w:ascii="Times New Roman" w:hAnsi="Times New Roman"/>
          <w:sz w:val="28"/>
          <w:szCs w:val="28"/>
          <w:lang w:val="kk-KZ"/>
        </w:rPr>
        <w:t xml:space="preserve">. </w:t>
      </w:r>
    </w:p>
    <w:p w14:paraId="6C5560A5"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Егер емдеу барысында пациентте жоғарыда көрсетілген ағзаларының қандай да бір жүйесі функциясының нашарлағаны байқалса, тиісті шара қолданып, эторикоксибті қабылдауды тоқтату туралы мәселені қарастыру керек. Егде жастағы пациенттерде және бүйрек, бауыр немесе жүрек функциясы бұзылған пациенттерде эторикоксибті қолданғанда тиісті медициналық қадағалау жүргізу қажет.</w:t>
      </w:r>
    </w:p>
    <w:p w14:paraId="22697EA6"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Дегидратациясы бар пациенттерге эторикоксибпен емдеуді сақтықпен бастау керек. Эторикоксибті қолдануды бастар алдында регидратация жүргізу ұсынылады.</w:t>
      </w:r>
    </w:p>
    <w:p w14:paraId="442C5E93"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ҚҚСП және кейбір ЦОГ-2 іріктелген тежегіштерін қолданғанда кейбір жағдайларда өліммен аяқталатын күрделі тері реакцияларының, соның ішінде эксфолиативтік дерматиттің, Стивенс-Джонсон синдромының және уытты эпидермалық некролиздің туындағаны туралы өте сирек мәлімделді. Мұндай реакциялардың туындауының ең жоғарғы қаупі емнің басында, ал көріністердің басталуы көптеген жағдайда емнің алғашқы айында болады. Эторикоксибті қолданып жүрген пациенттерде күрделі аса жоғары сезімталдық (анафилаксия және ангионевроздық ісіну сияқты) реакциялары жөнінде мәлімделді. Кейбір іріктелген ЦОГ-2 тежегіштері анамнезінде қандай да бір препаратқа аллергиялық реакциясы бар пациенттерде тері реакцияларының туындау қаупін арттыруы мүмкін. Теріде бөртпе, шырышты қабықтың зақымданулары немесе аса жоғары сезімталдықтың басқа да белгілері алғаш көрініс бергенде эторикоксибті қабылдауды тоқтату керек.</w:t>
      </w:r>
    </w:p>
    <w:p w14:paraId="7535170C"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lastRenderedPageBreak/>
        <w:t>Эторикоксиб қызбаның көрінісін немесе инфекцияның басқа белгілерін басуы мүмкін.</w:t>
      </w:r>
    </w:p>
    <w:p w14:paraId="10C22BE9"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Эторикоксиб пен варфаринді немесе басқа да пероральді антикоагулянттарды бір мезгілде сақтықпен тағайындайды.</w:t>
      </w:r>
    </w:p>
    <w:p w14:paraId="041B4990" w14:textId="77777777" w:rsidR="00FC0CD5" w:rsidRPr="0064231F" w:rsidRDefault="00FC0CD5" w:rsidP="00FC0CD5">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Жүктілікті жоспарлап жүрген әйелдерге, ЦОГ және простагландиндер синтезін тежейтін басқа препараттардағыдай, эторикоксибті қолдану ұсынылмайды.</w:t>
      </w:r>
    </w:p>
    <w:p w14:paraId="25E1CA78" w14:textId="77777777" w:rsidR="003834CF" w:rsidRPr="0064231F" w:rsidRDefault="003834CF" w:rsidP="003834CF">
      <w:pPr>
        <w:spacing w:after="0" w:line="240" w:lineRule="auto"/>
        <w:jc w:val="both"/>
        <w:rPr>
          <w:rFonts w:ascii="Times New Roman" w:eastAsia="Times New Roman" w:hAnsi="Times New Roman"/>
          <w:i/>
          <w:color w:val="000000"/>
          <w:spacing w:val="2"/>
          <w:sz w:val="28"/>
          <w:szCs w:val="28"/>
          <w:lang w:val="kk-KZ" w:eastAsia="ru-RU"/>
        </w:rPr>
      </w:pPr>
      <w:r w:rsidRPr="0064231F">
        <w:rPr>
          <w:rFonts w:ascii="Times New Roman" w:hAnsi="Times New Roman"/>
          <w:i/>
          <w:color w:val="000000"/>
          <w:spacing w:val="2"/>
          <w:sz w:val="28"/>
          <w:szCs w:val="28"/>
          <w:lang w:val="kk-KZ"/>
        </w:rPr>
        <w:t>Жүктілік және лактация кезеңі</w:t>
      </w:r>
    </w:p>
    <w:p w14:paraId="62211710" w14:textId="77777777" w:rsidR="003834CF" w:rsidRPr="0064231F" w:rsidRDefault="003834CF" w:rsidP="003834CF">
      <w:pPr>
        <w:widowControl w:val="0"/>
        <w:spacing w:after="0" w:line="240" w:lineRule="auto"/>
        <w:jc w:val="both"/>
        <w:rPr>
          <w:rFonts w:ascii="Times New Roman" w:hAnsi="Times New Roman"/>
          <w:bCs/>
          <w:sz w:val="28"/>
          <w:szCs w:val="28"/>
          <w:lang w:val="kk-KZ"/>
        </w:rPr>
      </w:pPr>
      <w:r w:rsidRPr="0064231F">
        <w:rPr>
          <w:rFonts w:ascii="Times New Roman" w:hAnsi="Times New Roman"/>
          <w:i/>
          <w:sz w:val="28"/>
          <w:szCs w:val="28"/>
          <w:lang w:val="kk-KZ"/>
        </w:rPr>
        <w:t>Жүктілік.</w:t>
      </w:r>
      <w:r w:rsidRPr="0064231F">
        <w:rPr>
          <w:rFonts w:ascii="Times New Roman" w:hAnsi="Times New Roman"/>
          <w:bCs/>
          <w:sz w:val="28"/>
          <w:szCs w:val="28"/>
          <w:lang w:val="kk-KZ"/>
        </w:rPr>
        <w:t xml:space="preserve"> </w:t>
      </w:r>
    </w:p>
    <w:p w14:paraId="2A7EA6DE" w14:textId="77777777" w:rsidR="003834CF" w:rsidRPr="0064231F" w:rsidRDefault="003834CF" w:rsidP="003834CF">
      <w:pPr>
        <w:widowControl w:val="0"/>
        <w:spacing w:after="0" w:line="240" w:lineRule="auto"/>
        <w:jc w:val="both"/>
        <w:rPr>
          <w:rFonts w:ascii="Times New Roman" w:hAnsi="Times New Roman"/>
          <w:sz w:val="28"/>
          <w:szCs w:val="28"/>
          <w:lang w:val="kk-KZ"/>
        </w:rPr>
      </w:pPr>
      <w:r w:rsidRPr="0064231F">
        <w:rPr>
          <w:rFonts w:ascii="Times New Roman" w:hAnsi="Times New Roman"/>
          <w:bCs/>
          <w:sz w:val="28"/>
          <w:szCs w:val="28"/>
          <w:lang w:val="kk-KZ"/>
        </w:rPr>
        <w:t>Адамдағы жүктілік үшін әлеуетті қаупі белгісіз.</w:t>
      </w:r>
      <w:r w:rsidRPr="0064231F">
        <w:rPr>
          <w:rFonts w:ascii="Times New Roman" w:hAnsi="Times New Roman"/>
          <w:sz w:val="28"/>
          <w:szCs w:val="28"/>
          <w:lang w:val="kk-KZ"/>
        </w:rPr>
        <w:t xml:space="preserve"> Простагландиндер синтезін тежейтін басқа да препараттар сияқты жүктіліктің кеш мерзімдерінде </w:t>
      </w:r>
      <w:r w:rsidRPr="0064231F">
        <w:rPr>
          <w:rFonts w:ascii="Times New Roman" w:hAnsi="Times New Roman"/>
          <w:bCs/>
          <w:iCs/>
          <w:sz w:val="28"/>
          <w:szCs w:val="28"/>
          <w:lang w:val="kk-KZ"/>
        </w:rPr>
        <w:t>ФОРСАНЕК</w:t>
      </w:r>
      <w:r w:rsidRPr="0064231F">
        <w:rPr>
          <w:rFonts w:ascii="Times New Roman" w:eastAsia="Times New Roman" w:hAnsi="Times New Roman"/>
          <w:bCs/>
          <w:sz w:val="28"/>
          <w:szCs w:val="28"/>
          <w:vertAlign w:val="superscript"/>
          <w:lang w:val="kk-KZ" w:eastAsia="ru-RU"/>
        </w:rPr>
        <w:t xml:space="preserve">® </w:t>
      </w:r>
      <w:r w:rsidRPr="0064231F">
        <w:rPr>
          <w:rFonts w:ascii="Times New Roman" w:hAnsi="Times New Roman"/>
          <w:sz w:val="28"/>
          <w:szCs w:val="28"/>
          <w:lang w:val="kk-KZ"/>
        </w:rPr>
        <w:t xml:space="preserve">препаратын қолдану ұсынылмайды, өйткені бұл артериялық түтіктің мезгілінен бұрын жабылуына әкелуі және жатырдың жиырылмауын туындатуы мүмкін. Жүктілік кезінде </w:t>
      </w:r>
      <w:r w:rsidRPr="0064231F">
        <w:rPr>
          <w:rFonts w:ascii="Times New Roman" w:hAnsi="Times New Roman"/>
          <w:bCs/>
          <w:iCs/>
          <w:sz w:val="28"/>
          <w:szCs w:val="28"/>
          <w:lang w:val="kk-KZ"/>
        </w:rPr>
        <w:t>ФОРСАНЕК</w:t>
      </w:r>
      <w:r w:rsidRPr="0064231F">
        <w:rPr>
          <w:rFonts w:ascii="Times New Roman" w:eastAsia="Times New Roman" w:hAnsi="Times New Roman"/>
          <w:bCs/>
          <w:sz w:val="28"/>
          <w:szCs w:val="28"/>
          <w:vertAlign w:val="superscript"/>
          <w:lang w:val="kk-KZ" w:eastAsia="ru-RU"/>
        </w:rPr>
        <w:t xml:space="preserve">® </w:t>
      </w:r>
      <w:r w:rsidRPr="0064231F">
        <w:rPr>
          <w:rFonts w:ascii="Times New Roman" w:hAnsi="Times New Roman"/>
          <w:sz w:val="28"/>
          <w:szCs w:val="28"/>
          <w:lang w:val="kk-KZ"/>
        </w:rPr>
        <w:t>қолдануға болмайды. Жүктілік диагностикаланған жағдайда препаратпен емдеуді тоқтату керек.</w:t>
      </w:r>
    </w:p>
    <w:p w14:paraId="57D45542" w14:textId="77777777" w:rsidR="003834CF" w:rsidRPr="0064231F" w:rsidRDefault="003834CF" w:rsidP="003834CF">
      <w:pPr>
        <w:numPr>
          <w:ilvl w:val="12"/>
          <w:numId w:val="0"/>
        </w:numPr>
        <w:spacing w:after="0" w:line="240" w:lineRule="auto"/>
        <w:jc w:val="both"/>
        <w:rPr>
          <w:rFonts w:ascii="Times New Roman" w:hAnsi="Times New Roman"/>
          <w:i/>
          <w:sz w:val="28"/>
          <w:szCs w:val="28"/>
          <w:lang w:val="kk-KZ"/>
        </w:rPr>
      </w:pPr>
      <w:r w:rsidRPr="0064231F">
        <w:rPr>
          <w:rFonts w:ascii="Times New Roman" w:hAnsi="Times New Roman"/>
          <w:i/>
          <w:sz w:val="28"/>
          <w:szCs w:val="28"/>
          <w:lang w:val="kk-KZ"/>
        </w:rPr>
        <w:t xml:space="preserve">Лактация. </w:t>
      </w:r>
    </w:p>
    <w:p w14:paraId="07D7B12D" w14:textId="77777777" w:rsidR="003834CF" w:rsidRPr="0064231F" w:rsidRDefault="003834CF" w:rsidP="003834CF">
      <w:pPr>
        <w:numPr>
          <w:ilvl w:val="12"/>
          <w:numId w:val="0"/>
        </w:numPr>
        <w:spacing w:after="0" w:line="240" w:lineRule="auto"/>
        <w:jc w:val="both"/>
        <w:rPr>
          <w:rFonts w:ascii="Times New Roman" w:eastAsia="Times New Roman" w:hAnsi="Times New Roman"/>
          <w:sz w:val="28"/>
          <w:szCs w:val="28"/>
          <w:lang w:val="kk-KZ" w:eastAsia="ru-RU"/>
        </w:rPr>
      </w:pPr>
      <w:r w:rsidRPr="0064231F">
        <w:rPr>
          <w:rFonts w:ascii="Times New Roman" w:hAnsi="Times New Roman"/>
          <w:sz w:val="28"/>
          <w:szCs w:val="28"/>
          <w:lang w:val="kk-KZ"/>
        </w:rPr>
        <w:t>Эторикоксибтің ана сүтіне бөлінетін-бөлінбейтіні белгісіз. Бала емізетін әйелдер емдеу кезеңінде бала емізуді тоқтатуға тиіс.</w:t>
      </w:r>
    </w:p>
    <w:p w14:paraId="78B4C9E9" w14:textId="77777777" w:rsidR="003834CF" w:rsidRPr="0064231F" w:rsidRDefault="003834CF" w:rsidP="003834CF">
      <w:pPr>
        <w:widowControl w:val="0"/>
        <w:numPr>
          <w:ilvl w:val="12"/>
          <w:numId w:val="0"/>
        </w:numPr>
        <w:spacing w:after="0" w:line="240" w:lineRule="auto"/>
        <w:jc w:val="both"/>
        <w:rPr>
          <w:rFonts w:ascii="Times New Roman" w:hAnsi="Times New Roman"/>
          <w:sz w:val="28"/>
          <w:szCs w:val="28"/>
          <w:lang w:val="kk-KZ"/>
        </w:rPr>
      </w:pPr>
      <w:r w:rsidRPr="0064231F">
        <w:rPr>
          <w:rFonts w:ascii="Times New Roman" w:hAnsi="Times New Roman"/>
          <w:i/>
          <w:sz w:val="28"/>
          <w:szCs w:val="28"/>
          <w:lang w:val="kk-KZ"/>
        </w:rPr>
        <w:t>Фертильділік.</w:t>
      </w:r>
      <w:r w:rsidRPr="0064231F">
        <w:rPr>
          <w:rFonts w:ascii="Times New Roman" w:hAnsi="Times New Roman"/>
          <w:sz w:val="28"/>
          <w:szCs w:val="28"/>
          <w:lang w:val="kk-KZ"/>
        </w:rPr>
        <w:t xml:space="preserve"> </w:t>
      </w:r>
    </w:p>
    <w:p w14:paraId="4AB2E32F" w14:textId="77777777" w:rsidR="003834CF" w:rsidRPr="0064231F" w:rsidRDefault="003834CF" w:rsidP="003834CF">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Жүктілікті жоспарлаған әйелдерде басқа да іріктелген ЦОГ-2 тежегіштеріндегідей, эторикоксибті қолдану ұсынылмайды.</w:t>
      </w:r>
    </w:p>
    <w:p w14:paraId="4BC25F82" w14:textId="77777777" w:rsidR="00CD1248" w:rsidRPr="0064231F" w:rsidRDefault="00BE003A" w:rsidP="0095249D">
      <w:pPr>
        <w:spacing w:after="0" w:line="240" w:lineRule="auto"/>
        <w:jc w:val="both"/>
        <w:rPr>
          <w:rFonts w:ascii="Times New Roman" w:hAnsi="Times New Roman"/>
          <w:i/>
          <w:sz w:val="28"/>
          <w:szCs w:val="28"/>
          <w:lang w:val="uk-UA"/>
        </w:rPr>
      </w:pPr>
      <w:r w:rsidRPr="0064231F">
        <w:rPr>
          <w:rFonts w:ascii="Times New Roman" w:eastAsia="Times New Roman" w:hAnsi="Times New Roman"/>
          <w:bCs/>
          <w:i/>
          <w:sz w:val="28"/>
          <w:szCs w:val="28"/>
          <w:lang w:val="kk-KZ" w:eastAsia="ru-RU"/>
        </w:rPr>
        <w:t>Дәрілік заттың көлік құралын және қауіптілігі зор механизмдерді  басқару қабілетіне әсер ету ерекшеліктері</w:t>
      </w:r>
    </w:p>
    <w:p w14:paraId="7AD6EB78" w14:textId="77777777" w:rsidR="003834CF" w:rsidRPr="0064231F" w:rsidRDefault="003834CF" w:rsidP="00C64B02">
      <w:pPr>
        <w:spacing w:after="0" w:line="240" w:lineRule="auto"/>
        <w:jc w:val="both"/>
        <w:rPr>
          <w:rFonts w:ascii="Times New Roman" w:hAnsi="Times New Roman"/>
          <w:bCs/>
          <w:iCs/>
          <w:color w:val="FF0000"/>
          <w:sz w:val="28"/>
          <w:szCs w:val="28"/>
          <w:lang w:val="kk-KZ"/>
        </w:rPr>
      </w:pPr>
      <w:r w:rsidRPr="0064231F">
        <w:rPr>
          <w:rFonts w:ascii="Times New Roman" w:hAnsi="Times New Roman"/>
          <w:bCs/>
          <w:iCs/>
          <w:sz w:val="28"/>
          <w:szCs w:val="28"/>
          <w:lang w:val="kk-KZ"/>
        </w:rPr>
        <w:t>ФОРСАНЕК</w:t>
      </w:r>
      <w:r w:rsidRPr="0064231F">
        <w:rPr>
          <w:rFonts w:ascii="Times New Roman" w:eastAsia="Times New Roman" w:hAnsi="Times New Roman"/>
          <w:bCs/>
          <w:sz w:val="28"/>
          <w:szCs w:val="28"/>
          <w:vertAlign w:val="superscript"/>
          <w:lang w:val="kk-KZ" w:eastAsia="ru-RU"/>
        </w:rPr>
        <w:t xml:space="preserve">® </w:t>
      </w:r>
      <w:r w:rsidRPr="0064231F">
        <w:rPr>
          <w:rFonts w:ascii="Times New Roman" w:hAnsi="Times New Roman"/>
          <w:sz w:val="28"/>
          <w:szCs w:val="28"/>
          <w:lang w:val="kk-KZ"/>
        </w:rPr>
        <w:t>препаратын қабылдау кезінде бас айналу, вертиго немесе ұйқышылдық көріністері бар пациенттердің көлік жүргізуіне немесе</w:t>
      </w:r>
      <w:r w:rsidRPr="0064231F">
        <w:rPr>
          <w:rFonts w:ascii="Times New Roman" w:hAnsi="Times New Roman"/>
          <w:color w:val="FF0000"/>
          <w:sz w:val="28"/>
          <w:szCs w:val="28"/>
          <w:lang w:val="kk-KZ"/>
        </w:rPr>
        <w:t xml:space="preserve"> </w:t>
      </w:r>
      <w:r w:rsidRPr="0064231F">
        <w:rPr>
          <w:rFonts w:ascii="Times New Roman" w:hAnsi="Times New Roman"/>
          <w:sz w:val="28"/>
          <w:szCs w:val="28"/>
          <w:lang w:val="kk-KZ"/>
        </w:rPr>
        <w:t>механизмдерді басқаруына рұқсат етпеу керек.</w:t>
      </w:r>
    </w:p>
    <w:p w14:paraId="2214545B" w14:textId="77777777" w:rsidR="00DF14CB" w:rsidRPr="0064231F" w:rsidRDefault="00DF14CB" w:rsidP="00DF14CB">
      <w:pPr>
        <w:spacing w:after="0" w:line="240" w:lineRule="auto"/>
        <w:jc w:val="both"/>
        <w:rPr>
          <w:rFonts w:ascii="Times New Roman" w:hAnsi="Times New Roman"/>
          <w:b/>
          <w:iCs/>
          <w:sz w:val="28"/>
          <w:szCs w:val="28"/>
          <w:lang w:val="uk-UA"/>
        </w:rPr>
      </w:pPr>
    </w:p>
    <w:p w14:paraId="00F4E0FB" w14:textId="77777777" w:rsidR="00BE003A" w:rsidRPr="0064231F" w:rsidRDefault="00BE003A" w:rsidP="00BE003A">
      <w:pPr>
        <w:spacing w:after="0" w:line="240" w:lineRule="auto"/>
        <w:jc w:val="both"/>
        <w:rPr>
          <w:rFonts w:ascii="Times New Roman" w:hAnsi="Times New Roman"/>
          <w:b/>
          <w:i/>
          <w:sz w:val="28"/>
          <w:szCs w:val="28"/>
          <w:lang w:val="kk-KZ" w:bidi="ru-RU"/>
        </w:rPr>
      </w:pPr>
      <w:bookmarkStart w:id="1" w:name="2175220278"/>
      <w:r w:rsidRPr="0064231F">
        <w:rPr>
          <w:rFonts w:ascii="Times New Roman" w:hAnsi="Times New Roman"/>
          <w:b/>
          <w:bCs/>
          <w:sz w:val="28"/>
          <w:szCs w:val="28"/>
          <w:lang w:val="kk-KZ" w:bidi="ru-RU"/>
        </w:rPr>
        <w:t>Қолдану жөніндегі нұсқаулар</w:t>
      </w:r>
    </w:p>
    <w:p w14:paraId="4D67C052" w14:textId="77777777" w:rsidR="00C64B02" w:rsidRPr="0064231F" w:rsidRDefault="00BE003A" w:rsidP="00BE003A">
      <w:pPr>
        <w:spacing w:after="0" w:line="240" w:lineRule="auto"/>
        <w:jc w:val="both"/>
        <w:rPr>
          <w:rFonts w:ascii="Times New Roman" w:hAnsi="Times New Roman"/>
          <w:b/>
          <w:bCs/>
          <w:i/>
          <w:iCs/>
          <w:sz w:val="28"/>
          <w:szCs w:val="28"/>
          <w:lang w:val="uk-UA"/>
        </w:rPr>
      </w:pPr>
      <w:r w:rsidRPr="0064231F">
        <w:rPr>
          <w:rFonts w:ascii="Times New Roman" w:hAnsi="Times New Roman"/>
          <w:b/>
          <w:bCs/>
          <w:i/>
          <w:sz w:val="28"/>
          <w:szCs w:val="28"/>
          <w:lang w:val="kk-KZ" w:bidi="ru-RU"/>
        </w:rPr>
        <w:t>Дозалану режимі</w:t>
      </w:r>
      <w:r w:rsidR="00C64B02" w:rsidRPr="0064231F">
        <w:rPr>
          <w:rFonts w:ascii="Times New Roman" w:hAnsi="Times New Roman"/>
          <w:b/>
          <w:bCs/>
          <w:i/>
          <w:iCs/>
          <w:sz w:val="28"/>
          <w:szCs w:val="28"/>
          <w:lang w:val="uk-UA"/>
        </w:rPr>
        <w:t xml:space="preserve"> </w:t>
      </w:r>
    </w:p>
    <w:p w14:paraId="2049DA0A" w14:textId="77777777" w:rsidR="00B307A3" w:rsidRPr="0064231F" w:rsidRDefault="00B307A3" w:rsidP="00B307A3">
      <w:pPr>
        <w:pStyle w:val="af1"/>
        <w:jc w:val="both"/>
        <w:rPr>
          <w:rFonts w:ascii="Times New Roman" w:eastAsia="Times New Roman" w:hAnsi="Times New Roman"/>
          <w:sz w:val="28"/>
          <w:szCs w:val="28"/>
          <w:lang w:val="kk-KZ"/>
        </w:rPr>
      </w:pPr>
      <w:bookmarkStart w:id="2" w:name="_Hlk27560443"/>
      <w:bookmarkStart w:id="3" w:name="_Hlk507587042"/>
      <w:r w:rsidRPr="0064231F">
        <w:rPr>
          <w:rFonts w:ascii="Times New Roman" w:hAnsi="Times New Roman"/>
          <w:sz w:val="28"/>
          <w:szCs w:val="28"/>
          <w:lang w:val="kk-KZ"/>
        </w:rPr>
        <w:t>Эторикоксибті қолданған кезде жүрек-қантамыр асқынуларының туындау қаупі дозаны арттырғанда және ұзақ қолданғанда жоғарылауы мүмкін болғандықтан, барынша қысқа уақыт кезеңінде тиімді ең төмен дозаларды пайдалану керек. Әсіресе остеоартриті бар пациенттерде симптомдарды жеңілдету қажеттілігіне және жүргізілген емге жауапқа мезгіл-мезгіл баға беруді қайталап отыру керек.</w:t>
      </w:r>
    </w:p>
    <w:p w14:paraId="4C3E852D"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i/>
          <w:sz w:val="28"/>
          <w:szCs w:val="28"/>
          <w:lang w:val="kk-KZ"/>
        </w:rPr>
        <w:t xml:space="preserve">Остеоартрит. </w:t>
      </w:r>
    </w:p>
    <w:p w14:paraId="1587FD7F" w14:textId="77777777" w:rsidR="00B307A3" w:rsidRPr="0064231F" w:rsidRDefault="00B307A3" w:rsidP="00B307A3">
      <w:pPr>
        <w:pStyle w:val="af1"/>
        <w:jc w:val="both"/>
        <w:rPr>
          <w:rFonts w:ascii="Times New Roman" w:hAnsi="Times New Roman"/>
          <w:strike/>
          <w:sz w:val="28"/>
          <w:szCs w:val="28"/>
          <w:lang w:val="kk-KZ"/>
        </w:rPr>
      </w:pPr>
      <w:r w:rsidRPr="0064231F">
        <w:rPr>
          <w:rFonts w:ascii="Times New Roman" w:hAnsi="Times New Roman"/>
          <w:sz w:val="28"/>
          <w:szCs w:val="28"/>
          <w:lang w:val="kk-KZ"/>
        </w:rPr>
        <w:lastRenderedPageBreak/>
        <w:t>Ұсынылатын доза тәулігіне бір рет 30 мг құрайды. Кейбір пациенттерде әсері жеткілікті болмағанда дозаны күніне бір рет 60 мг-ге дейін арттыру мәселесі қарастырылуы мүмкін. Әсері жоқ болғанда басқа да ықтимал емдеу әдістері жөніндегі мәселені қарастыру керек.</w:t>
      </w:r>
    </w:p>
    <w:p w14:paraId="1D14A511"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i/>
          <w:sz w:val="28"/>
          <w:szCs w:val="28"/>
          <w:lang w:val="kk-KZ"/>
        </w:rPr>
        <w:t xml:space="preserve">Ревматоидты артрит. </w:t>
      </w:r>
    </w:p>
    <w:p w14:paraId="3C0D2BEE"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sz w:val="28"/>
          <w:szCs w:val="28"/>
          <w:lang w:val="kk-KZ"/>
        </w:rPr>
        <w:t xml:space="preserve">Ұсынылатын доза – тәулігіне бір рет 60 мг немесе </w:t>
      </w:r>
      <w:r w:rsidRPr="0064231F">
        <w:rPr>
          <w:rFonts w:ascii="Times New Roman" w:eastAsia="Times New Roman" w:hAnsi="Times New Roman"/>
          <w:sz w:val="28"/>
          <w:szCs w:val="28"/>
          <w:lang w:val="kk-KZ"/>
        </w:rPr>
        <w:t>90 мг</w:t>
      </w:r>
      <w:r w:rsidRPr="0064231F">
        <w:rPr>
          <w:rFonts w:ascii="Times New Roman" w:hAnsi="Times New Roman"/>
          <w:sz w:val="28"/>
          <w:szCs w:val="28"/>
          <w:lang w:val="kk-KZ"/>
        </w:rPr>
        <w:t xml:space="preserve">. Тиімді ең төмен тәуліктік доза күніне бір рет </w:t>
      </w:r>
      <w:r w:rsidRPr="0064231F">
        <w:rPr>
          <w:rFonts w:ascii="Times New Roman" w:eastAsia="Times New Roman" w:hAnsi="Times New Roman"/>
          <w:sz w:val="28"/>
          <w:szCs w:val="28"/>
          <w:lang w:val="kk-KZ"/>
        </w:rPr>
        <w:t xml:space="preserve">60 мг құрайды. </w:t>
      </w:r>
      <w:r w:rsidRPr="0064231F">
        <w:rPr>
          <w:rFonts w:ascii="Times New Roman" w:hAnsi="Times New Roman"/>
          <w:sz w:val="28"/>
          <w:szCs w:val="28"/>
          <w:lang w:val="kk-KZ"/>
        </w:rPr>
        <w:t>Кейбір пациенттерде тәулігіне бір рет 90 мг дозаны қабылдау емдік әсерінің күшеюіне әкелуі мүмкін.</w:t>
      </w:r>
    </w:p>
    <w:p w14:paraId="605B307C"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i/>
          <w:sz w:val="28"/>
          <w:szCs w:val="28"/>
          <w:lang w:val="kk-KZ"/>
        </w:rPr>
        <w:t xml:space="preserve">Шорбуынданатын спондилит. </w:t>
      </w:r>
    </w:p>
    <w:p w14:paraId="255FFBE3" w14:textId="77777777" w:rsidR="00B307A3" w:rsidRPr="0064231F" w:rsidRDefault="00B307A3" w:rsidP="00B307A3">
      <w:pPr>
        <w:pStyle w:val="af1"/>
        <w:jc w:val="both"/>
        <w:rPr>
          <w:rFonts w:ascii="Times New Roman" w:eastAsia="Times New Roman" w:hAnsi="Times New Roman"/>
          <w:sz w:val="28"/>
          <w:szCs w:val="28"/>
          <w:lang w:val="kk-KZ"/>
        </w:rPr>
      </w:pPr>
      <w:r w:rsidRPr="0064231F">
        <w:rPr>
          <w:rFonts w:ascii="Times New Roman" w:hAnsi="Times New Roman"/>
          <w:sz w:val="28"/>
          <w:szCs w:val="28"/>
          <w:lang w:val="kk-KZ"/>
        </w:rPr>
        <w:t>Ұсынылатын доза тәулігіне бір рет 60 мг құрайды. Кейбір пациенттерде жеткілікті әсері жоқ болғанда дозаны тәулігіне бір рет 90 мг дейін арттыру туралы мәселені қарастыру керек. Науқастың жай-күйі тұрақтанғаннан кейін, дозаны тәулігіне 60 мг дейін төмендету жеткілікті. Әсері болмағанда басқа да ықтимал емдеу әдістерін қарастыру керек.</w:t>
      </w:r>
    </w:p>
    <w:p w14:paraId="6E4EEA16" w14:textId="77777777" w:rsidR="00B307A3" w:rsidRPr="0064231F" w:rsidRDefault="00B307A3" w:rsidP="00B307A3">
      <w:pPr>
        <w:spacing w:after="0" w:line="240" w:lineRule="auto"/>
        <w:jc w:val="both"/>
        <w:rPr>
          <w:rFonts w:ascii="Times New Roman" w:hAnsi="Times New Roman"/>
          <w:i/>
          <w:sz w:val="28"/>
          <w:szCs w:val="28"/>
          <w:lang w:val="kk-KZ"/>
        </w:rPr>
      </w:pPr>
      <w:r w:rsidRPr="0064231F">
        <w:rPr>
          <w:rFonts w:ascii="Times New Roman" w:hAnsi="Times New Roman"/>
          <w:i/>
          <w:sz w:val="28"/>
          <w:szCs w:val="28"/>
          <w:lang w:val="kk-KZ"/>
        </w:rPr>
        <w:t>Жедел ауыру жай-күйі</w:t>
      </w:r>
    </w:p>
    <w:p w14:paraId="647737CA" w14:textId="77777777" w:rsidR="00B307A3" w:rsidRPr="0064231F" w:rsidRDefault="00B307A3" w:rsidP="00B307A3">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Эторикоксибті тек қатты ауыру симптомдары кезеңінде қолдану керек.</w:t>
      </w:r>
    </w:p>
    <w:p w14:paraId="4CA42C81"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i/>
          <w:sz w:val="28"/>
          <w:szCs w:val="28"/>
          <w:lang w:val="kk-KZ"/>
        </w:rPr>
        <w:t xml:space="preserve">Жедел подагралық артрит. </w:t>
      </w:r>
    </w:p>
    <w:p w14:paraId="514C2ED3" w14:textId="77777777" w:rsidR="00B307A3" w:rsidRPr="0064231F" w:rsidRDefault="00B307A3" w:rsidP="00B307A3">
      <w:pPr>
        <w:pStyle w:val="af1"/>
        <w:jc w:val="both"/>
        <w:rPr>
          <w:rFonts w:ascii="Times New Roman" w:hAnsi="Times New Roman"/>
          <w:i/>
          <w:sz w:val="28"/>
          <w:szCs w:val="28"/>
          <w:lang w:val="kk-KZ"/>
        </w:rPr>
      </w:pPr>
      <w:r w:rsidRPr="0064231F">
        <w:rPr>
          <w:rFonts w:ascii="Times New Roman" w:hAnsi="Times New Roman"/>
          <w:color w:val="000000"/>
          <w:sz w:val="28"/>
          <w:szCs w:val="28"/>
          <w:lang w:val="kk-KZ"/>
        </w:rPr>
        <w:t>Ұсынылатын доза тәулігіне бір рет 120 мг құрайды.</w:t>
      </w:r>
    </w:p>
    <w:p w14:paraId="72AD25F2" w14:textId="77777777" w:rsidR="00B307A3" w:rsidRPr="0064231F" w:rsidRDefault="00B307A3" w:rsidP="00B307A3">
      <w:pPr>
        <w:pStyle w:val="Body"/>
        <w:numPr>
          <w:ilvl w:val="12"/>
          <w:numId w:val="0"/>
        </w:numPr>
        <w:rPr>
          <w:rFonts w:ascii="Times New Roman" w:hAnsi="Times New Roman"/>
          <w:color w:val="000000"/>
          <w:sz w:val="28"/>
          <w:szCs w:val="28"/>
          <w:lang w:val="ru-RU"/>
        </w:rPr>
      </w:pPr>
      <w:r w:rsidRPr="0064231F">
        <w:rPr>
          <w:rFonts w:ascii="Times New Roman" w:hAnsi="Times New Roman"/>
          <w:i/>
          <w:sz w:val="28"/>
          <w:szCs w:val="28"/>
          <w:lang w:val="ru-RU"/>
        </w:rPr>
        <w:t>Хирурги</w:t>
      </w:r>
      <w:r w:rsidRPr="0064231F">
        <w:rPr>
          <w:rFonts w:ascii="Times New Roman" w:hAnsi="Times New Roman"/>
          <w:i/>
          <w:sz w:val="28"/>
          <w:szCs w:val="28"/>
          <w:lang w:val="kk-KZ"/>
        </w:rPr>
        <w:t xml:space="preserve">ялық </w:t>
      </w:r>
      <w:proofErr w:type="spellStart"/>
      <w:r w:rsidRPr="0064231F">
        <w:rPr>
          <w:rFonts w:ascii="Times New Roman" w:hAnsi="Times New Roman"/>
          <w:i/>
          <w:sz w:val="28"/>
          <w:szCs w:val="28"/>
          <w:lang w:val="ru-RU"/>
        </w:rPr>
        <w:t>стоматологияда</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операциядан</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кейінгі</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ауыру</w:t>
      </w:r>
      <w:proofErr w:type="spellEnd"/>
      <w:r w:rsidRPr="0064231F">
        <w:rPr>
          <w:rFonts w:ascii="Times New Roman" w:hAnsi="Times New Roman"/>
          <w:i/>
          <w:sz w:val="28"/>
          <w:szCs w:val="28"/>
          <w:lang w:val="ru-RU"/>
        </w:rPr>
        <w:t>.</w:t>
      </w:r>
      <w:r w:rsidRPr="0064231F">
        <w:rPr>
          <w:rFonts w:ascii="Times New Roman" w:hAnsi="Times New Roman"/>
          <w:color w:val="000000"/>
          <w:sz w:val="28"/>
          <w:szCs w:val="28"/>
          <w:lang w:val="ru-RU"/>
        </w:rPr>
        <w:t xml:space="preserve"> </w:t>
      </w:r>
    </w:p>
    <w:p w14:paraId="7795B82F" w14:textId="77777777" w:rsidR="00B307A3" w:rsidRPr="0064231F" w:rsidRDefault="00B307A3" w:rsidP="00B307A3">
      <w:pPr>
        <w:pStyle w:val="Body"/>
        <w:numPr>
          <w:ilvl w:val="12"/>
          <w:numId w:val="0"/>
        </w:numPr>
        <w:rPr>
          <w:rFonts w:ascii="Times New Roman" w:hAnsi="Times New Roman"/>
          <w:sz w:val="28"/>
          <w:szCs w:val="28"/>
          <w:lang w:val="ru-RU"/>
        </w:rPr>
      </w:pPr>
      <w:proofErr w:type="spellStart"/>
      <w:r w:rsidRPr="0064231F">
        <w:rPr>
          <w:rFonts w:ascii="Times New Roman" w:hAnsi="Times New Roman"/>
          <w:color w:val="000000"/>
          <w:sz w:val="28"/>
          <w:szCs w:val="28"/>
          <w:lang w:val="ru-RU"/>
        </w:rPr>
        <w:t>Ұсынылатын</w:t>
      </w:r>
      <w:proofErr w:type="spellEnd"/>
      <w:r w:rsidRPr="0064231F">
        <w:rPr>
          <w:rFonts w:ascii="Times New Roman" w:hAnsi="Times New Roman"/>
          <w:color w:val="000000"/>
          <w:sz w:val="28"/>
          <w:szCs w:val="28"/>
          <w:lang w:val="ru-RU"/>
        </w:rPr>
        <w:t xml:space="preserve"> доза </w:t>
      </w:r>
      <w:proofErr w:type="spellStart"/>
      <w:r w:rsidRPr="0064231F">
        <w:rPr>
          <w:rFonts w:ascii="Times New Roman" w:hAnsi="Times New Roman"/>
          <w:color w:val="000000"/>
          <w:sz w:val="28"/>
          <w:szCs w:val="28"/>
          <w:lang w:val="ru-RU"/>
        </w:rPr>
        <w:t>ең</w:t>
      </w:r>
      <w:proofErr w:type="spellEnd"/>
      <w:r w:rsidRPr="0064231F">
        <w:rPr>
          <w:rFonts w:ascii="Times New Roman" w:hAnsi="Times New Roman"/>
          <w:color w:val="000000"/>
          <w:sz w:val="28"/>
          <w:szCs w:val="28"/>
          <w:lang w:val="ru-RU"/>
        </w:rPr>
        <w:t xml:space="preserve"> </w:t>
      </w:r>
      <w:proofErr w:type="spellStart"/>
      <w:r w:rsidRPr="0064231F">
        <w:rPr>
          <w:rFonts w:ascii="Times New Roman" w:hAnsi="Times New Roman"/>
          <w:color w:val="000000"/>
          <w:sz w:val="28"/>
          <w:szCs w:val="28"/>
          <w:lang w:val="ru-RU"/>
        </w:rPr>
        <w:t>көбі</w:t>
      </w:r>
      <w:proofErr w:type="spellEnd"/>
      <w:r w:rsidRPr="0064231F">
        <w:rPr>
          <w:rFonts w:ascii="Times New Roman" w:hAnsi="Times New Roman"/>
          <w:color w:val="000000"/>
          <w:sz w:val="28"/>
          <w:szCs w:val="28"/>
          <w:lang w:val="ru-RU"/>
        </w:rPr>
        <w:t xml:space="preserve"> 3 </w:t>
      </w:r>
      <w:proofErr w:type="spellStart"/>
      <w:r w:rsidRPr="0064231F">
        <w:rPr>
          <w:rFonts w:ascii="Times New Roman" w:hAnsi="Times New Roman"/>
          <w:color w:val="000000"/>
          <w:sz w:val="28"/>
          <w:szCs w:val="28"/>
          <w:lang w:val="ru-RU"/>
        </w:rPr>
        <w:t>күн</w:t>
      </w:r>
      <w:proofErr w:type="spellEnd"/>
      <w:r w:rsidRPr="0064231F">
        <w:rPr>
          <w:rFonts w:ascii="Times New Roman" w:hAnsi="Times New Roman"/>
          <w:color w:val="000000"/>
          <w:sz w:val="28"/>
          <w:szCs w:val="28"/>
          <w:lang w:val="ru-RU"/>
        </w:rPr>
        <w:t xml:space="preserve"> </w:t>
      </w:r>
      <w:proofErr w:type="spellStart"/>
      <w:r w:rsidRPr="0064231F">
        <w:rPr>
          <w:rFonts w:ascii="Times New Roman" w:hAnsi="Times New Roman"/>
          <w:color w:val="000000"/>
          <w:sz w:val="28"/>
          <w:szCs w:val="28"/>
          <w:lang w:val="ru-RU"/>
        </w:rPr>
        <w:t>бойы</w:t>
      </w:r>
      <w:proofErr w:type="spellEnd"/>
      <w:r w:rsidRPr="0064231F">
        <w:rPr>
          <w:rFonts w:ascii="Times New Roman" w:hAnsi="Times New Roman"/>
          <w:color w:val="000000"/>
          <w:sz w:val="28"/>
          <w:szCs w:val="28"/>
          <w:lang w:val="ru-RU"/>
        </w:rPr>
        <w:t xml:space="preserve"> </w:t>
      </w:r>
      <w:proofErr w:type="spellStart"/>
      <w:r w:rsidRPr="0064231F">
        <w:rPr>
          <w:rFonts w:ascii="Times New Roman" w:hAnsi="Times New Roman"/>
          <w:color w:val="000000"/>
          <w:sz w:val="28"/>
          <w:szCs w:val="28"/>
          <w:lang w:val="ru-RU"/>
        </w:rPr>
        <w:t>тәулігіне</w:t>
      </w:r>
      <w:proofErr w:type="spellEnd"/>
      <w:r w:rsidRPr="0064231F">
        <w:rPr>
          <w:rFonts w:ascii="Times New Roman" w:hAnsi="Times New Roman"/>
          <w:color w:val="000000"/>
          <w:sz w:val="28"/>
          <w:szCs w:val="28"/>
          <w:lang w:val="ru-RU"/>
        </w:rPr>
        <w:t xml:space="preserve"> </w:t>
      </w:r>
      <w:proofErr w:type="spellStart"/>
      <w:r w:rsidRPr="0064231F">
        <w:rPr>
          <w:rFonts w:ascii="Times New Roman" w:hAnsi="Times New Roman"/>
          <w:color w:val="000000"/>
          <w:sz w:val="28"/>
          <w:szCs w:val="28"/>
          <w:lang w:val="ru-RU"/>
        </w:rPr>
        <w:t>бір</w:t>
      </w:r>
      <w:proofErr w:type="spellEnd"/>
      <w:r w:rsidRPr="0064231F">
        <w:rPr>
          <w:rFonts w:ascii="Times New Roman" w:hAnsi="Times New Roman"/>
          <w:color w:val="000000"/>
          <w:sz w:val="28"/>
          <w:szCs w:val="28"/>
          <w:lang w:val="ru-RU"/>
        </w:rPr>
        <w:t xml:space="preserve"> </w:t>
      </w:r>
      <w:proofErr w:type="spellStart"/>
      <w:r w:rsidRPr="0064231F">
        <w:rPr>
          <w:rFonts w:ascii="Times New Roman" w:hAnsi="Times New Roman"/>
          <w:color w:val="000000"/>
          <w:sz w:val="28"/>
          <w:szCs w:val="28"/>
          <w:lang w:val="ru-RU"/>
        </w:rPr>
        <w:t>рет</w:t>
      </w:r>
      <w:proofErr w:type="spellEnd"/>
      <w:r w:rsidRPr="0064231F">
        <w:rPr>
          <w:rFonts w:ascii="Times New Roman" w:hAnsi="Times New Roman"/>
          <w:sz w:val="28"/>
          <w:szCs w:val="28"/>
          <w:lang w:val="ru-RU"/>
        </w:rPr>
        <w:t xml:space="preserve"> 90 мг </w:t>
      </w:r>
      <w:proofErr w:type="spellStart"/>
      <w:r w:rsidRPr="0064231F">
        <w:rPr>
          <w:rFonts w:ascii="Times New Roman" w:hAnsi="Times New Roman"/>
          <w:sz w:val="28"/>
          <w:szCs w:val="28"/>
          <w:lang w:val="ru-RU"/>
        </w:rPr>
        <w:t>құрайды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Кейбір</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пациенттер</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үшін</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қажет</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болғанда</w:t>
      </w:r>
      <w:proofErr w:type="spellEnd"/>
      <w:r w:rsidRPr="0064231F">
        <w:rPr>
          <w:rFonts w:ascii="Times New Roman" w:hAnsi="Times New Roman"/>
          <w:sz w:val="28"/>
          <w:szCs w:val="28"/>
          <w:lang w:val="ru-RU"/>
        </w:rPr>
        <w:t xml:space="preserve"> </w:t>
      </w:r>
      <w:r w:rsidRPr="0064231F">
        <w:rPr>
          <w:rFonts w:ascii="Times New Roman" w:hAnsi="Times New Roman"/>
          <w:bCs/>
          <w:iCs/>
          <w:sz w:val="28"/>
          <w:szCs w:val="28"/>
          <w:lang w:val="kk-KZ"/>
        </w:rPr>
        <w:t>ФОРСАНЕК</w:t>
      </w:r>
      <w:r w:rsidRPr="0064231F">
        <w:rPr>
          <w:rFonts w:ascii="Times New Roman" w:hAnsi="Times New Roman"/>
          <w:bCs/>
          <w:sz w:val="28"/>
          <w:szCs w:val="28"/>
          <w:vertAlign w:val="superscript"/>
          <w:lang w:val="kk-KZ" w:eastAsia="ru-RU"/>
        </w:rPr>
        <w:t xml:space="preserve">® </w:t>
      </w:r>
      <w:r w:rsidRPr="0064231F">
        <w:rPr>
          <w:rFonts w:ascii="Times New Roman" w:hAnsi="Times New Roman"/>
          <w:bCs/>
          <w:sz w:val="28"/>
          <w:szCs w:val="28"/>
          <w:lang w:val="kk-KZ" w:eastAsia="ru-RU"/>
        </w:rPr>
        <w:t xml:space="preserve">препаратына </w:t>
      </w:r>
      <w:proofErr w:type="spellStart"/>
      <w:r w:rsidRPr="0064231F">
        <w:rPr>
          <w:rFonts w:ascii="Times New Roman" w:hAnsi="Times New Roman"/>
          <w:sz w:val="28"/>
          <w:szCs w:val="28"/>
          <w:lang w:val="ru-RU"/>
        </w:rPr>
        <w:t>қосымша</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операциядан</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кейінгі</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ауыруды</w:t>
      </w:r>
      <w:proofErr w:type="spellEnd"/>
      <w:r w:rsidRPr="0064231F">
        <w:rPr>
          <w:rFonts w:ascii="Times New Roman" w:hAnsi="Times New Roman"/>
          <w:sz w:val="28"/>
          <w:szCs w:val="28"/>
          <w:lang w:val="ru-RU"/>
        </w:rPr>
        <w:t xml:space="preserve"> басу </w:t>
      </w:r>
      <w:proofErr w:type="spellStart"/>
      <w:r w:rsidRPr="0064231F">
        <w:rPr>
          <w:rFonts w:ascii="Times New Roman" w:hAnsi="Times New Roman"/>
          <w:sz w:val="28"/>
          <w:szCs w:val="28"/>
          <w:lang w:val="ru-RU"/>
        </w:rPr>
        <w:t>үшін</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басқа</w:t>
      </w:r>
      <w:proofErr w:type="spellEnd"/>
      <w:r w:rsidRPr="0064231F">
        <w:rPr>
          <w:rFonts w:ascii="Times New Roman" w:hAnsi="Times New Roman"/>
          <w:sz w:val="28"/>
          <w:szCs w:val="28"/>
          <w:lang w:val="ru-RU"/>
        </w:rPr>
        <w:t xml:space="preserve"> да </w:t>
      </w:r>
      <w:proofErr w:type="spellStart"/>
      <w:r w:rsidRPr="0064231F">
        <w:rPr>
          <w:rFonts w:ascii="Times New Roman" w:hAnsi="Times New Roman"/>
          <w:sz w:val="28"/>
          <w:szCs w:val="28"/>
          <w:lang w:val="ru-RU"/>
        </w:rPr>
        <w:t>әдістер</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қарастыру</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қажет</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болуы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мүмкін</w:t>
      </w:r>
      <w:proofErr w:type="spellEnd"/>
      <w:r w:rsidRPr="0064231F">
        <w:rPr>
          <w:rFonts w:ascii="Times New Roman" w:hAnsi="Times New Roman"/>
          <w:sz w:val="28"/>
          <w:szCs w:val="28"/>
          <w:lang w:val="ru-RU"/>
        </w:rPr>
        <w:t>.</w:t>
      </w:r>
    </w:p>
    <w:p w14:paraId="45C7EC45"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proofErr w:type="spellStart"/>
      <w:r w:rsidRPr="0064231F">
        <w:rPr>
          <w:rFonts w:ascii="Times New Roman" w:hAnsi="Times New Roman"/>
          <w:color w:val="000000"/>
          <w:sz w:val="28"/>
          <w:szCs w:val="28"/>
          <w:lang w:val="ru-RU" w:eastAsia="ru-RU"/>
        </w:rPr>
        <w:t>Әр</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көрсетілім</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үшін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ұсынылғаннан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жоғары</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дозалардың</w:t>
      </w:r>
      <w:proofErr w:type="spellEnd"/>
      <w:r w:rsidRPr="0064231F">
        <w:rPr>
          <w:rFonts w:ascii="Times New Roman" w:hAnsi="Times New Roman"/>
          <w:color w:val="000000"/>
          <w:sz w:val="28"/>
          <w:szCs w:val="28"/>
          <w:lang w:val="ru-RU" w:eastAsia="ru-RU"/>
        </w:rPr>
        <w:t xml:space="preserve"> не </w:t>
      </w:r>
      <w:proofErr w:type="spellStart"/>
      <w:r w:rsidRPr="0064231F">
        <w:rPr>
          <w:rFonts w:ascii="Times New Roman" w:hAnsi="Times New Roman"/>
          <w:color w:val="000000"/>
          <w:sz w:val="28"/>
          <w:szCs w:val="28"/>
          <w:lang w:val="ru-RU" w:eastAsia="ru-RU"/>
        </w:rPr>
        <w:t>қосымша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тиімділігі</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жоқ</w:t>
      </w:r>
      <w:proofErr w:type="spellEnd"/>
      <w:r w:rsidRPr="0064231F">
        <w:rPr>
          <w:rFonts w:ascii="Times New Roman" w:hAnsi="Times New Roman"/>
          <w:color w:val="000000"/>
          <w:sz w:val="28"/>
          <w:szCs w:val="28"/>
          <w:lang w:val="ru-RU" w:eastAsia="ru-RU"/>
        </w:rPr>
        <w:t xml:space="preserve">, не </w:t>
      </w:r>
      <w:proofErr w:type="spellStart"/>
      <w:r w:rsidRPr="0064231F">
        <w:rPr>
          <w:rFonts w:ascii="Times New Roman" w:hAnsi="Times New Roman"/>
          <w:color w:val="000000"/>
          <w:sz w:val="28"/>
          <w:szCs w:val="28"/>
          <w:lang w:val="ru-RU" w:eastAsia="ru-RU"/>
        </w:rPr>
        <w:t>болмаса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зерттелмеген</w:t>
      </w:r>
      <w:proofErr w:type="spellEnd"/>
      <w:r w:rsidRPr="0064231F">
        <w:rPr>
          <w:rFonts w:ascii="Times New Roman" w:hAnsi="Times New Roman"/>
          <w:color w:val="000000"/>
          <w:sz w:val="28"/>
          <w:szCs w:val="28"/>
          <w:lang w:val="ru-RU" w:eastAsia="ru-RU"/>
        </w:rPr>
        <w:t>.</w:t>
      </w:r>
    </w:p>
    <w:p w14:paraId="21BFDD06"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r w:rsidRPr="0064231F">
        <w:rPr>
          <w:rFonts w:ascii="Times New Roman" w:hAnsi="Times New Roman"/>
          <w:color w:val="000000"/>
          <w:sz w:val="28"/>
          <w:szCs w:val="28"/>
          <w:lang w:val="ru-RU" w:eastAsia="ru-RU"/>
        </w:rPr>
        <w:t>Сондықтан:</w:t>
      </w:r>
    </w:p>
    <w:p w14:paraId="588EED5E"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r w:rsidRPr="0064231F">
        <w:rPr>
          <w:rFonts w:ascii="Times New Roman" w:hAnsi="Times New Roman"/>
          <w:color w:val="000000"/>
          <w:sz w:val="28"/>
          <w:szCs w:val="28"/>
          <w:lang w:val="ru-RU" w:eastAsia="ru-RU"/>
        </w:rPr>
        <w:t xml:space="preserve">- ОА-да доза </w:t>
      </w:r>
      <w:proofErr w:type="spellStart"/>
      <w:r w:rsidRPr="0064231F">
        <w:rPr>
          <w:rFonts w:ascii="Times New Roman" w:hAnsi="Times New Roman"/>
          <w:color w:val="000000"/>
          <w:sz w:val="28"/>
          <w:szCs w:val="28"/>
          <w:lang w:val="ru-RU" w:eastAsia="ru-RU"/>
        </w:rPr>
        <w:t>тәулігіне</w:t>
      </w:r>
      <w:proofErr w:type="spellEnd"/>
      <w:r w:rsidRPr="0064231F">
        <w:rPr>
          <w:rFonts w:ascii="Times New Roman" w:hAnsi="Times New Roman"/>
          <w:color w:val="000000"/>
          <w:sz w:val="28"/>
          <w:szCs w:val="28"/>
          <w:lang w:val="ru-RU" w:eastAsia="ru-RU"/>
        </w:rPr>
        <w:t xml:space="preserve"> 60 мг-</w:t>
      </w:r>
      <w:proofErr w:type="spellStart"/>
      <w:r w:rsidRPr="0064231F">
        <w:rPr>
          <w:rFonts w:ascii="Times New Roman" w:hAnsi="Times New Roman"/>
          <w:color w:val="000000"/>
          <w:sz w:val="28"/>
          <w:szCs w:val="28"/>
          <w:lang w:val="ru-RU" w:eastAsia="ru-RU"/>
        </w:rPr>
        <w:t>ден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аспауға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тиіс</w:t>
      </w:r>
      <w:proofErr w:type="spellEnd"/>
    </w:p>
    <w:p w14:paraId="7E352635"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r w:rsidRPr="0064231F">
        <w:rPr>
          <w:rFonts w:ascii="Times New Roman" w:hAnsi="Times New Roman"/>
          <w:color w:val="000000"/>
          <w:sz w:val="28"/>
          <w:szCs w:val="28"/>
          <w:lang w:val="ru-RU" w:eastAsia="ru-RU"/>
        </w:rPr>
        <w:t xml:space="preserve">- РA-да </w:t>
      </w:r>
      <w:proofErr w:type="spellStart"/>
      <w:r w:rsidRPr="0064231F">
        <w:rPr>
          <w:rFonts w:ascii="Times New Roman" w:hAnsi="Times New Roman"/>
          <w:color w:val="000000"/>
          <w:sz w:val="28"/>
          <w:szCs w:val="28"/>
          <w:lang w:val="ru-RU" w:eastAsia="ru-RU"/>
        </w:rPr>
        <w:t>және</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шорбуынданатын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спондилитте</w:t>
      </w:r>
      <w:proofErr w:type="spellEnd"/>
      <w:r w:rsidRPr="0064231F">
        <w:rPr>
          <w:rFonts w:ascii="Times New Roman" w:hAnsi="Times New Roman"/>
          <w:color w:val="000000"/>
          <w:sz w:val="28"/>
          <w:szCs w:val="28"/>
          <w:lang w:val="ru-RU" w:eastAsia="ru-RU"/>
        </w:rPr>
        <w:t xml:space="preserve"> доза </w:t>
      </w:r>
      <w:proofErr w:type="spellStart"/>
      <w:r w:rsidRPr="0064231F">
        <w:rPr>
          <w:rFonts w:ascii="Times New Roman" w:hAnsi="Times New Roman"/>
          <w:color w:val="000000"/>
          <w:sz w:val="28"/>
          <w:szCs w:val="28"/>
          <w:lang w:val="ru-RU" w:eastAsia="ru-RU"/>
        </w:rPr>
        <w:t>тәулігіне</w:t>
      </w:r>
      <w:proofErr w:type="spellEnd"/>
      <w:r w:rsidRPr="0064231F">
        <w:rPr>
          <w:rFonts w:ascii="Times New Roman" w:hAnsi="Times New Roman"/>
          <w:color w:val="000000"/>
          <w:sz w:val="28"/>
          <w:szCs w:val="28"/>
          <w:lang w:val="ru-RU" w:eastAsia="ru-RU"/>
        </w:rPr>
        <w:t xml:space="preserve"> 90 мг-</w:t>
      </w:r>
      <w:proofErr w:type="spellStart"/>
      <w:r w:rsidRPr="0064231F">
        <w:rPr>
          <w:rFonts w:ascii="Times New Roman" w:hAnsi="Times New Roman"/>
          <w:color w:val="000000"/>
          <w:sz w:val="28"/>
          <w:szCs w:val="28"/>
          <w:lang w:val="ru-RU" w:eastAsia="ru-RU"/>
        </w:rPr>
        <w:t>ден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аспауға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тиіс</w:t>
      </w:r>
      <w:proofErr w:type="spellEnd"/>
    </w:p>
    <w:p w14:paraId="5807B125"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жедел</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подаграда</w:t>
      </w:r>
      <w:proofErr w:type="spellEnd"/>
      <w:r w:rsidRPr="0064231F">
        <w:rPr>
          <w:rFonts w:ascii="Times New Roman" w:hAnsi="Times New Roman"/>
          <w:color w:val="000000"/>
          <w:sz w:val="28"/>
          <w:szCs w:val="28"/>
          <w:lang w:val="ru-RU" w:eastAsia="ru-RU"/>
        </w:rPr>
        <w:t xml:space="preserve"> доза </w:t>
      </w:r>
      <w:proofErr w:type="spellStart"/>
      <w:r w:rsidRPr="0064231F">
        <w:rPr>
          <w:rFonts w:ascii="Times New Roman" w:hAnsi="Times New Roman"/>
          <w:color w:val="000000"/>
          <w:sz w:val="28"/>
          <w:szCs w:val="28"/>
          <w:lang w:val="ru-RU" w:eastAsia="ru-RU"/>
        </w:rPr>
        <w:t>тәулігіне</w:t>
      </w:r>
      <w:proofErr w:type="spellEnd"/>
      <w:r w:rsidRPr="0064231F">
        <w:rPr>
          <w:rFonts w:ascii="Times New Roman" w:hAnsi="Times New Roman"/>
          <w:color w:val="000000"/>
          <w:sz w:val="28"/>
          <w:szCs w:val="28"/>
          <w:lang w:val="ru-RU" w:eastAsia="ru-RU"/>
        </w:rPr>
        <w:t xml:space="preserve"> 120 мг-</w:t>
      </w:r>
      <w:proofErr w:type="spellStart"/>
      <w:r w:rsidRPr="0064231F">
        <w:rPr>
          <w:rFonts w:ascii="Times New Roman" w:hAnsi="Times New Roman"/>
          <w:color w:val="000000"/>
          <w:sz w:val="28"/>
          <w:szCs w:val="28"/>
          <w:lang w:val="ru-RU" w:eastAsia="ru-RU"/>
        </w:rPr>
        <w:t>ден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аспауға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тиіс</w:t>
      </w:r>
      <w:proofErr w:type="spellEnd"/>
      <w:r w:rsidRPr="0064231F">
        <w:rPr>
          <w:rFonts w:ascii="Times New Roman" w:hAnsi="Times New Roman"/>
          <w:color w:val="000000"/>
          <w:sz w:val="28"/>
          <w:szCs w:val="28"/>
          <w:lang w:val="ru-RU" w:eastAsia="ru-RU"/>
        </w:rPr>
        <w:t xml:space="preserve">, ал </w:t>
      </w:r>
      <w:proofErr w:type="spellStart"/>
      <w:r w:rsidRPr="0064231F">
        <w:rPr>
          <w:rFonts w:ascii="Times New Roman" w:hAnsi="Times New Roman"/>
          <w:color w:val="000000"/>
          <w:sz w:val="28"/>
          <w:szCs w:val="28"/>
          <w:lang w:val="ru-RU" w:eastAsia="ru-RU"/>
        </w:rPr>
        <w:t>емдеу</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ең</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көп</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дегенде</w:t>
      </w:r>
      <w:proofErr w:type="spellEnd"/>
      <w:r w:rsidRPr="0064231F">
        <w:rPr>
          <w:rFonts w:ascii="Times New Roman" w:hAnsi="Times New Roman"/>
          <w:color w:val="000000"/>
          <w:sz w:val="28"/>
          <w:szCs w:val="28"/>
          <w:lang w:val="ru-RU" w:eastAsia="ru-RU"/>
        </w:rPr>
        <w:t xml:space="preserve"> 8 </w:t>
      </w:r>
      <w:proofErr w:type="spellStart"/>
      <w:r w:rsidRPr="0064231F">
        <w:rPr>
          <w:rFonts w:ascii="Times New Roman" w:hAnsi="Times New Roman"/>
          <w:color w:val="000000"/>
          <w:sz w:val="28"/>
          <w:szCs w:val="28"/>
          <w:lang w:val="ru-RU" w:eastAsia="ru-RU"/>
        </w:rPr>
        <w:t>күн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бойы</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жүргізіледі</w:t>
      </w:r>
      <w:proofErr w:type="spellEnd"/>
    </w:p>
    <w:p w14:paraId="3A23B5E1" w14:textId="77777777" w:rsidR="00B307A3" w:rsidRPr="0064231F" w:rsidRDefault="00B307A3" w:rsidP="00B307A3">
      <w:pPr>
        <w:pStyle w:val="Body"/>
        <w:numPr>
          <w:ilvl w:val="12"/>
          <w:numId w:val="0"/>
        </w:numPr>
        <w:rPr>
          <w:rFonts w:ascii="Times New Roman" w:hAnsi="Times New Roman"/>
          <w:color w:val="000000"/>
          <w:sz w:val="28"/>
          <w:szCs w:val="28"/>
          <w:lang w:val="ru-RU" w:eastAsia="ru-RU"/>
        </w:rPr>
      </w:pPr>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стоматологиялық</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операциядан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кейінгі</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қатты</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ауыру</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кезіндегі</w:t>
      </w:r>
      <w:proofErr w:type="spellEnd"/>
      <w:r w:rsidRPr="0064231F">
        <w:rPr>
          <w:rFonts w:ascii="Times New Roman" w:hAnsi="Times New Roman"/>
          <w:color w:val="000000"/>
          <w:sz w:val="28"/>
          <w:szCs w:val="28"/>
          <w:lang w:val="ru-RU" w:eastAsia="ru-RU"/>
        </w:rPr>
        <w:t xml:space="preserve"> доза </w:t>
      </w:r>
      <w:proofErr w:type="spellStart"/>
      <w:r w:rsidRPr="0064231F">
        <w:rPr>
          <w:rFonts w:ascii="Times New Roman" w:hAnsi="Times New Roman"/>
          <w:color w:val="000000"/>
          <w:sz w:val="28"/>
          <w:szCs w:val="28"/>
          <w:lang w:val="ru-RU" w:eastAsia="ru-RU"/>
        </w:rPr>
        <w:t>тәулігіне</w:t>
      </w:r>
      <w:proofErr w:type="spellEnd"/>
      <w:r w:rsidRPr="0064231F">
        <w:rPr>
          <w:rFonts w:ascii="Times New Roman" w:hAnsi="Times New Roman"/>
          <w:color w:val="000000"/>
          <w:sz w:val="28"/>
          <w:szCs w:val="28"/>
          <w:lang w:val="ru-RU" w:eastAsia="ru-RU"/>
        </w:rPr>
        <w:t xml:space="preserve"> 90 мг-</w:t>
      </w:r>
      <w:proofErr w:type="spellStart"/>
      <w:r w:rsidRPr="0064231F">
        <w:rPr>
          <w:rFonts w:ascii="Times New Roman" w:hAnsi="Times New Roman"/>
          <w:color w:val="000000"/>
          <w:sz w:val="28"/>
          <w:szCs w:val="28"/>
          <w:lang w:val="ru-RU" w:eastAsia="ru-RU"/>
        </w:rPr>
        <w:t>ден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аспауға</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тиіс</w:t>
      </w:r>
      <w:proofErr w:type="spellEnd"/>
      <w:r w:rsidRPr="0064231F">
        <w:rPr>
          <w:rFonts w:ascii="Times New Roman" w:hAnsi="Times New Roman"/>
          <w:color w:val="000000"/>
          <w:sz w:val="28"/>
          <w:szCs w:val="28"/>
          <w:lang w:val="ru-RU" w:eastAsia="ru-RU"/>
        </w:rPr>
        <w:t xml:space="preserve">, ал </w:t>
      </w:r>
      <w:proofErr w:type="spellStart"/>
      <w:r w:rsidRPr="0064231F">
        <w:rPr>
          <w:rFonts w:ascii="Times New Roman" w:hAnsi="Times New Roman"/>
          <w:color w:val="000000"/>
          <w:sz w:val="28"/>
          <w:szCs w:val="28"/>
          <w:lang w:val="ru-RU" w:eastAsia="ru-RU"/>
        </w:rPr>
        <w:t>емдеу</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ең</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көп</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дегенде</w:t>
      </w:r>
      <w:proofErr w:type="spellEnd"/>
      <w:r w:rsidRPr="0064231F">
        <w:rPr>
          <w:rFonts w:ascii="Times New Roman" w:hAnsi="Times New Roman"/>
          <w:color w:val="000000"/>
          <w:sz w:val="28"/>
          <w:szCs w:val="28"/>
          <w:lang w:val="ru-RU" w:eastAsia="ru-RU"/>
        </w:rPr>
        <w:t xml:space="preserve"> 3 </w:t>
      </w:r>
      <w:proofErr w:type="spellStart"/>
      <w:r w:rsidRPr="0064231F">
        <w:rPr>
          <w:rFonts w:ascii="Times New Roman" w:hAnsi="Times New Roman"/>
          <w:color w:val="000000"/>
          <w:sz w:val="28"/>
          <w:szCs w:val="28"/>
          <w:lang w:val="ru-RU" w:eastAsia="ru-RU"/>
        </w:rPr>
        <w:t>күн</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бойы</w:t>
      </w:r>
      <w:proofErr w:type="spellEnd"/>
      <w:r w:rsidRPr="0064231F">
        <w:rPr>
          <w:rFonts w:ascii="Times New Roman" w:hAnsi="Times New Roman"/>
          <w:color w:val="000000"/>
          <w:sz w:val="28"/>
          <w:szCs w:val="28"/>
          <w:lang w:val="ru-RU" w:eastAsia="ru-RU"/>
        </w:rPr>
        <w:t xml:space="preserve"> </w:t>
      </w:r>
      <w:proofErr w:type="spellStart"/>
      <w:r w:rsidRPr="0064231F">
        <w:rPr>
          <w:rFonts w:ascii="Times New Roman" w:hAnsi="Times New Roman"/>
          <w:color w:val="000000"/>
          <w:sz w:val="28"/>
          <w:szCs w:val="28"/>
          <w:lang w:val="ru-RU" w:eastAsia="ru-RU"/>
        </w:rPr>
        <w:t>жүргізіледі</w:t>
      </w:r>
      <w:proofErr w:type="spellEnd"/>
      <w:r w:rsidRPr="0064231F">
        <w:rPr>
          <w:rFonts w:ascii="Times New Roman" w:hAnsi="Times New Roman"/>
          <w:color w:val="000000"/>
          <w:sz w:val="28"/>
          <w:szCs w:val="28"/>
          <w:lang w:val="ru-RU" w:eastAsia="ru-RU"/>
        </w:rPr>
        <w:t>.</w:t>
      </w:r>
    </w:p>
    <w:p w14:paraId="07053FA0" w14:textId="77777777" w:rsidR="00DA5E2C" w:rsidRPr="0064231F" w:rsidRDefault="00DA5E2C" w:rsidP="00DA5E2C">
      <w:pPr>
        <w:pStyle w:val="Body"/>
        <w:numPr>
          <w:ilvl w:val="12"/>
          <w:numId w:val="0"/>
        </w:numPr>
        <w:rPr>
          <w:rFonts w:ascii="Times New Roman" w:hAnsi="Times New Roman"/>
          <w:sz w:val="28"/>
          <w:szCs w:val="28"/>
          <w:u w:val="single"/>
          <w:lang w:val="ru-RU"/>
        </w:rPr>
      </w:pPr>
      <w:proofErr w:type="spellStart"/>
      <w:r w:rsidRPr="0064231F">
        <w:rPr>
          <w:rFonts w:ascii="Times New Roman" w:hAnsi="Times New Roman"/>
          <w:color w:val="000000"/>
          <w:sz w:val="28"/>
          <w:szCs w:val="28"/>
          <w:u w:val="single"/>
          <w:lang w:val="ru-RU" w:eastAsia="ru-RU"/>
        </w:rPr>
        <w:t>Пациенттердің</w:t>
      </w:r>
      <w:proofErr w:type="spellEnd"/>
      <w:r w:rsidRPr="0064231F">
        <w:rPr>
          <w:rFonts w:ascii="Times New Roman" w:hAnsi="Times New Roman"/>
          <w:color w:val="000000"/>
          <w:sz w:val="28"/>
          <w:szCs w:val="28"/>
          <w:u w:val="single"/>
          <w:lang w:val="ru-RU" w:eastAsia="ru-RU"/>
        </w:rPr>
        <w:t xml:space="preserve"> </w:t>
      </w:r>
      <w:proofErr w:type="spellStart"/>
      <w:r w:rsidRPr="0064231F">
        <w:rPr>
          <w:rFonts w:ascii="Times New Roman" w:hAnsi="Times New Roman"/>
          <w:color w:val="000000"/>
          <w:sz w:val="28"/>
          <w:szCs w:val="28"/>
          <w:u w:val="single"/>
          <w:lang w:val="ru-RU" w:eastAsia="ru-RU"/>
        </w:rPr>
        <w:t>ерекше</w:t>
      </w:r>
      <w:proofErr w:type="spellEnd"/>
      <w:r w:rsidRPr="0064231F">
        <w:rPr>
          <w:rFonts w:ascii="Times New Roman" w:hAnsi="Times New Roman"/>
          <w:color w:val="000000"/>
          <w:sz w:val="28"/>
          <w:szCs w:val="28"/>
          <w:u w:val="single"/>
          <w:lang w:val="ru-RU" w:eastAsia="ru-RU"/>
        </w:rPr>
        <w:t xml:space="preserve"> </w:t>
      </w:r>
      <w:proofErr w:type="spellStart"/>
      <w:r w:rsidRPr="0064231F">
        <w:rPr>
          <w:rFonts w:ascii="Times New Roman" w:hAnsi="Times New Roman"/>
          <w:color w:val="000000"/>
          <w:sz w:val="28"/>
          <w:szCs w:val="28"/>
          <w:u w:val="single"/>
          <w:lang w:val="ru-RU" w:eastAsia="ru-RU"/>
        </w:rPr>
        <w:t>топтары</w:t>
      </w:r>
      <w:proofErr w:type="spellEnd"/>
    </w:p>
    <w:p w14:paraId="6F668A28" w14:textId="77777777" w:rsidR="00DA5E2C" w:rsidRPr="0064231F" w:rsidRDefault="00DA5E2C" w:rsidP="00DA5E2C">
      <w:pPr>
        <w:pStyle w:val="Body"/>
        <w:numPr>
          <w:ilvl w:val="12"/>
          <w:numId w:val="0"/>
        </w:numPr>
        <w:rPr>
          <w:rFonts w:ascii="Times New Roman" w:hAnsi="Times New Roman"/>
          <w:i/>
          <w:sz w:val="28"/>
          <w:szCs w:val="28"/>
          <w:lang w:val="ru-RU"/>
        </w:rPr>
      </w:pPr>
      <w:proofErr w:type="spellStart"/>
      <w:r w:rsidRPr="0064231F">
        <w:rPr>
          <w:rFonts w:ascii="Times New Roman" w:hAnsi="Times New Roman"/>
          <w:i/>
          <w:sz w:val="28"/>
          <w:szCs w:val="28"/>
          <w:lang w:val="ru-RU"/>
        </w:rPr>
        <w:t>Егде</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жастағы</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пациенттер</w:t>
      </w:r>
      <w:proofErr w:type="spellEnd"/>
      <w:r w:rsidRPr="0064231F">
        <w:rPr>
          <w:rFonts w:ascii="Times New Roman" w:hAnsi="Times New Roman"/>
          <w:i/>
          <w:sz w:val="28"/>
          <w:szCs w:val="28"/>
          <w:lang w:val="ru-RU"/>
        </w:rPr>
        <w:t xml:space="preserve">. </w:t>
      </w:r>
    </w:p>
    <w:p w14:paraId="4BCF00BD" w14:textId="77777777" w:rsidR="00DA5E2C" w:rsidRPr="0064231F" w:rsidRDefault="00DA5E2C" w:rsidP="00DA5E2C">
      <w:pPr>
        <w:pStyle w:val="Body"/>
        <w:numPr>
          <w:ilvl w:val="12"/>
          <w:numId w:val="0"/>
        </w:numPr>
        <w:rPr>
          <w:rFonts w:ascii="Times New Roman" w:hAnsi="Times New Roman"/>
          <w:sz w:val="28"/>
          <w:szCs w:val="28"/>
          <w:lang w:val="ru-RU"/>
        </w:rPr>
      </w:pPr>
      <w:proofErr w:type="spellStart"/>
      <w:r w:rsidRPr="0064231F">
        <w:rPr>
          <w:rFonts w:ascii="Times New Roman" w:hAnsi="Times New Roman"/>
          <w:sz w:val="28"/>
          <w:szCs w:val="28"/>
          <w:lang w:val="ru-RU"/>
        </w:rPr>
        <w:lastRenderedPageBreak/>
        <w:t>Егде</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жастағы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пациенттер</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үшін</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дозаны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түзетудің</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қажеті</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жоқ</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Басқа</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препараттарды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қолданғандағыдай</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егде</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жастағы</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пациенттерде</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сақтық</w:t>
      </w:r>
      <w:proofErr w:type="spellEnd"/>
      <w:r w:rsidRPr="0064231F">
        <w:rPr>
          <w:rFonts w:ascii="Times New Roman" w:hAnsi="Times New Roman"/>
          <w:sz w:val="28"/>
          <w:szCs w:val="28"/>
          <w:lang w:val="ru-RU"/>
        </w:rPr>
        <w:t xml:space="preserve"> </w:t>
      </w:r>
      <w:proofErr w:type="spellStart"/>
      <w:r w:rsidRPr="0064231F">
        <w:rPr>
          <w:rFonts w:ascii="Times New Roman" w:hAnsi="Times New Roman"/>
          <w:sz w:val="28"/>
          <w:szCs w:val="28"/>
          <w:lang w:val="ru-RU"/>
        </w:rPr>
        <w:t>таныту</w:t>
      </w:r>
      <w:proofErr w:type="spellEnd"/>
      <w:r w:rsidRPr="0064231F">
        <w:rPr>
          <w:rFonts w:ascii="Times New Roman" w:hAnsi="Times New Roman"/>
          <w:szCs w:val="28"/>
          <w:lang w:val="ru-RU"/>
        </w:rPr>
        <w:t xml:space="preserve"> </w:t>
      </w:r>
      <w:proofErr w:type="spellStart"/>
      <w:r w:rsidRPr="0064231F">
        <w:rPr>
          <w:rFonts w:ascii="Times New Roman" w:hAnsi="Times New Roman"/>
          <w:sz w:val="28"/>
          <w:szCs w:val="28"/>
          <w:lang w:val="ru-RU"/>
        </w:rPr>
        <w:t>керек</w:t>
      </w:r>
      <w:proofErr w:type="spellEnd"/>
      <w:r w:rsidRPr="0064231F">
        <w:rPr>
          <w:rFonts w:ascii="Times New Roman" w:hAnsi="Times New Roman"/>
          <w:sz w:val="28"/>
          <w:szCs w:val="28"/>
          <w:lang w:val="ru-RU"/>
        </w:rPr>
        <w:t>.</w:t>
      </w:r>
    </w:p>
    <w:p w14:paraId="5F5C3530" w14:textId="77777777" w:rsidR="00DA5E2C" w:rsidRPr="0064231F" w:rsidRDefault="00DA5E2C" w:rsidP="00DA5E2C">
      <w:pPr>
        <w:pStyle w:val="Body"/>
        <w:numPr>
          <w:ilvl w:val="12"/>
          <w:numId w:val="0"/>
        </w:numPr>
        <w:rPr>
          <w:rFonts w:ascii="Times New Roman" w:hAnsi="Times New Roman"/>
          <w:i/>
          <w:sz w:val="28"/>
          <w:szCs w:val="28"/>
          <w:lang w:val="ru-RU"/>
        </w:rPr>
      </w:pPr>
      <w:proofErr w:type="spellStart"/>
      <w:r w:rsidRPr="0064231F">
        <w:rPr>
          <w:rFonts w:ascii="Times New Roman" w:hAnsi="Times New Roman"/>
          <w:i/>
          <w:sz w:val="28"/>
          <w:szCs w:val="28"/>
          <w:lang w:val="ru-RU"/>
        </w:rPr>
        <w:t>Бауыр</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функциясының</w:t>
      </w:r>
      <w:proofErr w:type="spellEnd"/>
      <w:r w:rsidRPr="0064231F">
        <w:rPr>
          <w:rFonts w:ascii="Times New Roman" w:hAnsi="Times New Roman"/>
          <w:i/>
          <w:sz w:val="28"/>
          <w:szCs w:val="28"/>
          <w:lang w:val="ru-RU"/>
        </w:rPr>
        <w:t xml:space="preserve"> </w:t>
      </w:r>
      <w:proofErr w:type="spellStart"/>
      <w:r w:rsidRPr="0064231F">
        <w:rPr>
          <w:rFonts w:ascii="Times New Roman" w:hAnsi="Times New Roman"/>
          <w:i/>
          <w:sz w:val="28"/>
          <w:szCs w:val="28"/>
          <w:lang w:val="ru-RU"/>
        </w:rPr>
        <w:t>бұзылуы</w:t>
      </w:r>
      <w:proofErr w:type="spellEnd"/>
      <w:r w:rsidRPr="0064231F">
        <w:rPr>
          <w:rFonts w:ascii="Times New Roman" w:hAnsi="Times New Roman"/>
          <w:i/>
          <w:sz w:val="28"/>
          <w:szCs w:val="28"/>
          <w:lang w:val="ru-RU"/>
        </w:rPr>
        <w:t xml:space="preserve">. </w:t>
      </w:r>
    </w:p>
    <w:p w14:paraId="6F716D2B" w14:textId="134915C0" w:rsidR="00DA5E2C" w:rsidRPr="0064231F" w:rsidRDefault="00DA5E2C" w:rsidP="00DA5E2C">
      <w:pPr>
        <w:pStyle w:val="Body"/>
        <w:numPr>
          <w:ilvl w:val="12"/>
          <w:numId w:val="0"/>
        </w:numPr>
        <w:rPr>
          <w:sz w:val="28"/>
          <w:szCs w:val="28"/>
          <w:lang w:val="kk-KZ"/>
        </w:rPr>
      </w:pPr>
      <w:r w:rsidRPr="0064231F">
        <w:rPr>
          <w:rFonts w:ascii="Times New Roman" w:hAnsi="Times New Roman"/>
          <w:sz w:val="28"/>
          <w:szCs w:val="28"/>
          <w:lang w:val="kk-KZ"/>
        </w:rPr>
        <w:t>Ауырлығы жеңіл дәрежелі (Чайлд</w:t>
      </w:r>
      <w:r w:rsidRPr="0064231F">
        <w:rPr>
          <w:rFonts w:ascii="Times New Roman" w:hAnsi="Times New Roman"/>
          <w:sz w:val="28"/>
          <w:szCs w:val="28"/>
          <w:lang w:val="ru-RU" w:eastAsia="ru-RU"/>
        </w:rPr>
        <w:t>–</w:t>
      </w:r>
      <w:r w:rsidRPr="0064231F">
        <w:rPr>
          <w:rFonts w:ascii="Times New Roman" w:hAnsi="Times New Roman"/>
          <w:sz w:val="28"/>
          <w:szCs w:val="28"/>
          <w:lang w:val="kk-KZ"/>
        </w:rPr>
        <w:t>Пью бойынша 5-6 балл) бауыр функциясы бұзылған пациенттерде дозаны тәулігіне бір рет 60 мг-ден асыруға болмайды. Ауырлығы орташа дәрежелі (Чайлд</w:t>
      </w:r>
      <w:r w:rsidRPr="0064231F">
        <w:rPr>
          <w:rFonts w:ascii="Times New Roman" w:hAnsi="Times New Roman"/>
          <w:sz w:val="28"/>
          <w:szCs w:val="28"/>
          <w:lang w:val="kk-KZ" w:eastAsia="ru-RU"/>
        </w:rPr>
        <w:t>–</w:t>
      </w:r>
      <w:r w:rsidRPr="0064231F">
        <w:rPr>
          <w:rFonts w:ascii="Times New Roman" w:hAnsi="Times New Roman"/>
          <w:sz w:val="28"/>
          <w:szCs w:val="28"/>
          <w:lang w:val="kk-KZ"/>
        </w:rPr>
        <w:t xml:space="preserve">Пью бойынша 7-9 балл) бауыр функциясы бұзылған пациенттерде, </w:t>
      </w:r>
      <w:r w:rsidR="00192812" w:rsidRPr="0064231F">
        <w:rPr>
          <w:rFonts w:ascii="Times New Roman" w:hAnsi="Times New Roman"/>
          <w:sz w:val="28"/>
          <w:szCs w:val="28"/>
          <w:lang w:val="kk-KZ"/>
        </w:rPr>
        <w:t>көрсетіліміне</w:t>
      </w:r>
      <w:r w:rsidRPr="0064231F">
        <w:rPr>
          <w:rFonts w:ascii="Times New Roman" w:hAnsi="Times New Roman"/>
          <w:sz w:val="28"/>
          <w:szCs w:val="28"/>
          <w:lang w:val="kk-KZ"/>
        </w:rPr>
        <w:t xml:space="preserve"> қарамай, дозаны күніне бір рет 30 мг-ден асырмау керек</w:t>
      </w:r>
      <w:r w:rsidRPr="0064231F">
        <w:rPr>
          <w:sz w:val="28"/>
          <w:szCs w:val="28"/>
          <w:lang w:val="kk-KZ"/>
        </w:rPr>
        <w:t>.</w:t>
      </w:r>
    </w:p>
    <w:p w14:paraId="6D75F8B0" w14:textId="77777777" w:rsidR="00DA5E2C" w:rsidRPr="0064231F" w:rsidRDefault="00DA5E2C" w:rsidP="00DA5E2C">
      <w:pPr>
        <w:spacing w:after="0" w:line="240" w:lineRule="auto"/>
        <w:jc w:val="both"/>
        <w:rPr>
          <w:lang w:val="kk-KZ"/>
        </w:rPr>
      </w:pPr>
      <w:r w:rsidRPr="0064231F">
        <w:rPr>
          <w:rFonts w:ascii="Times New Roman" w:hAnsi="Times New Roman"/>
          <w:sz w:val="28"/>
          <w:lang w:val="kk-KZ" w:eastAsia="ru-RU"/>
        </w:rPr>
        <w:t xml:space="preserve">Препаратты </w:t>
      </w:r>
      <w:r w:rsidRPr="0064231F">
        <w:rPr>
          <w:rFonts w:ascii="Times New Roman" w:hAnsi="Times New Roman"/>
          <w:sz w:val="28"/>
          <w:szCs w:val="28"/>
          <w:lang w:val="kk-KZ"/>
        </w:rPr>
        <w:t>қолданудың</w:t>
      </w:r>
      <w:r w:rsidRPr="0064231F">
        <w:rPr>
          <w:rFonts w:ascii="Times New Roman" w:hAnsi="Times New Roman"/>
          <w:sz w:val="28"/>
          <w:lang w:val="kk-KZ" w:eastAsia="ru-RU"/>
        </w:rPr>
        <w:t>, атап айтқанда, бауыр функциясы ауырлығы орташа бұзылуы бар пациенттерде</w:t>
      </w:r>
      <w:r w:rsidRPr="0064231F">
        <w:rPr>
          <w:rFonts w:ascii="Times New Roman" w:hAnsi="Times New Roman"/>
          <w:sz w:val="28"/>
          <w:szCs w:val="28"/>
          <w:lang w:val="kk-KZ"/>
        </w:rPr>
        <w:t xml:space="preserve"> клиникалық тәжірибесі </w:t>
      </w:r>
      <w:r w:rsidRPr="0064231F">
        <w:rPr>
          <w:rFonts w:ascii="Times New Roman" w:hAnsi="Times New Roman"/>
          <w:sz w:val="28"/>
          <w:lang w:val="kk-KZ" w:eastAsia="ru-RU"/>
        </w:rPr>
        <w:t xml:space="preserve">шектеулі, сондықтан сақтық таныту ұсынылады. </w:t>
      </w:r>
      <w:r w:rsidRPr="0064231F">
        <w:rPr>
          <w:rFonts w:ascii="Times New Roman" w:hAnsi="Times New Roman"/>
          <w:sz w:val="28"/>
          <w:szCs w:val="28"/>
          <w:lang w:val="kk-KZ"/>
        </w:rPr>
        <w:t>Бауыр функциясы ауыр түрде бұзылған (Чайлд</w:t>
      </w:r>
      <w:r w:rsidRPr="0064231F">
        <w:rPr>
          <w:rFonts w:ascii="Times New Roman" w:eastAsia="Times New Roman" w:hAnsi="Times New Roman"/>
          <w:sz w:val="28"/>
          <w:szCs w:val="28"/>
          <w:lang w:val="kk-KZ" w:eastAsia="ru-RU"/>
        </w:rPr>
        <w:t>–</w:t>
      </w:r>
      <w:r w:rsidRPr="0064231F">
        <w:rPr>
          <w:rFonts w:ascii="Times New Roman" w:hAnsi="Times New Roman"/>
          <w:sz w:val="28"/>
          <w:szCs w:val="28"/>
          <w:lang w:val="kk-KZ"/>
        </w:rPr>
        <w:t xml:space="preserve">Пью шкаласы бойынша ≥10 балл) пациенттерде препаратты қолданудың клиникалық тәжірибесі </w:t>
      </w:r>
      <w:r w:rsidRPr="0064231F">
        <w:rPr>
          <w:rFonts w:ascii="Times New Roman" w:hAnsi="Times New Roman"/>
          <w:sz w:val="28"/>
          <w:szCs w:val="28"/>
          <w:lang w:val="kk-KZ" w:eastAsia="ru-RU"/>
        </w:rPr>
        <w:t>жоқ, сондықтан препаратты мұндай пациенттерге қолдануға болмайды.</w:t>
      </w:r>
    </w:p>
    <w:p w14:paraId="61D271B2" w14:textId="77777777" w:rsidR="00DA5E2C" w:rsidRPr="0064231F" w:rsidRDefault="00DA5E2C" w:rsidP="00DA5E2C">
      <w:pPr>
        <w:pStyle w:val="Body"/>
        <w:numPr>
          <w:ilvl w:val="12"/>
          <w:numId w:val="0"/>
        </w:numPr>
        <w:rPr>
          <w:rFonts w:ascii="Times New Roman" w:hAnsi="Times New Roman"/>
          <w:i/>
          <w:color w:val="000000"/>
          <w:sz w:val="28"/>
          <w:szCs w:val="28"/>
          <w:lang w:val="kk-KZ"/>
        </w:rPr>
      </w:pPr>
      <w:r w:rsidRPr="0064231F">
        <w:rPr>
          <w:rFonts w:ascii="Times New Roman" w:hAnsi="Times New Roman"/>
          <w:i/>
          <w:color w:val="000000"/>
          <w:sz w:val="28"/>
          <w:szCs w:val="28"/>
          <w:lang w:val="kk-KZ"/>
        </w:rPr>
        <w:t xml:space="preserve">Бүйрек функциясының бұзылуы. </w:t>
      </w:r>
    </w:p>
    <w:p w14:paraId="616099F2" w14:textId="77777777" w:rsidR="00DA5E2C" w:rsidRPr="0064231F" w:rsidRDefault="00DA5E2C" w:rsidP="00DA5E2C">
      <w:pPr>
        <w:pStyle w:val="Body"/>
        <w:numPr>
          <w:ilvl w:val="12"/>
          <w:numId w:val="0"/>
        </w:numPr>
        <w:rPr>
          <w:rFonts w:ascii="Times New Roman" w:hAnsi="Times New Roman"/>
          <w:sz w:val="28"/>
          <w:szCs w:val="28"/>
          <w:lang w:val="kk-KZ"/>
        </w:rPr>
      </w:pPr>
      <w:r w:rsidRPr="0064231F">
        <w:rPr>
          <w:rFonts w:ascii="Times New Roman" w:hAnsi="Times New Roman"/>
          <w:color w:val="000000"/>
          <w:sz w:val="28"/>
          <w:szCs w:val="28"/>
          <w:lang w:val="kk-KZ"/>
        </w:rPr>
        <w:t>Креатинин клиренсі минутына ≥30 мл пациенттерде препарат дозасын түзетудің қажеттілігі жоқ. Креатинин клиренсі &lt;30 мл/мин пациенттерде эторикоксибты қолдануға болмайды.</w:t>
      </w:r>
    </w:p>
    <w:p w14:paraId="51FEC26A" w14:textId="77777777" w:rsidR="00DA5E2C" w:rsidRPr="0064231F" w:rsidRDefault="00DA5E2C" w:rsidP="00DA5E2C">
      <w:pPr>
        <w:numPr>
          <w:ilvl w:val="12"/>
          <w:numId w:val="0"/>
        </w:numPr>
        <w:spacing w:after="0" w:line="240" w:lineRule="auto"/>
        <w:jc w:val="both"/>
        <w:rPr>
          <w:rFonts w:ascii="Times New Roman" w:hAnsi="Times New Roman"/>
          <w:i/>
          <w:color w:val="000000"/>
          <w:sz w:val="28"/>
          <w:szCs w:val="28"/>
          <w:lang w:val="kk-KZ"/>
        </w:rPr>
      </w:pPr>
      <w:r w:rsidRPr="0064231F">
        <w:rPr>
          <w:rFonts w:ascii="Times New Roman" w:hAnsi="Times New Roman"/>
          <w:i/>
          <w:color w:val="000000"/>
          <w:sz w:val="28"/>
          <w:szCs w:val="28"/>
          <w:lang w:val="kk-KZ"/>
        </w:rPr>
        <w:t xml:space="preserve">Балалар. </w:t>
      </w:r>
    </w:p>
    <w:p w14:paraId="35752CC2" w14:textId="77777777" w:rsidR="00DA5E2C" w:rsidRPr="0064231F" w:rsidRDefault="00DA5E2C" w:rsidP="00DA5E2C">
      <w:pPr>
        <w:pStyle w:val="Body"/>
        <w:numPr>
          <w:ilvl w:val="12"/>
          <w:numId w:val="0"/>
        </w:numPr>
        <w:rPr>
          <w:rFonts w:ascii="Times New Roman" w:hAnsi="Times New Roman"/>
          <w:color w:val="000000"/>
          <w:sz w:val="28"/>
          <w:szCs w:val="28"/>
          <w:lang w:val="kk-KZ" w:eastAsia="ru-RU"/>
        </w:rPr>
      </w:pPr>
      <w:r w:rsidRPr="0064231F">
        <w:rPr>
          <w:rFonts w:ascii="Times New Roman" w:hAnsi="Times New Roman"/>
          <w:color w:val="000000"/>
          <w:sz w:val="28"/>
          <w:szCs w:val="28"/>
          <w:lang w:val="kk-KZ"/>
        </w:rPr>
        <w:t xml:space="preserve">Эторикоксибті 16 жастан кіші балалар мен жасөспірімдерге қолдануға болмайды. </w:t>
      </w:r>
    </w:p>
    <w:bookmarkEnd w:id="2"/>
    <w:bookmarkEnd w:id="3"/>
    <w:p w14:paraId="6B42D68E" w14:textId="77777777" w:rsidR="000F1DC9" w:rsidRPr="0064231F" w:rsidRDefault="00BE003A" w:rsidP="00C64B02">
      <w:pPr>
        <w:spacing w:after="0" w:line="240" w:lineRule="auto"/>
        <w:jc w:val="both"/>
        <w:rPr>
          <w:rFonts w:ascii="Times New Roman" w:hAnsi="Times New Roman"/>
          <w:b/>
          <w:bCs/>
          <w:i/>
          <w:iCs/>
          <w:sz w:val="28"/>
          <w:szCs w:val="28"/>
          <w:lang w:val="kk-KZ"/>
        </w:rPr>
      </w:pPr>
      <w:r w:rsidRPr="0064231F">
        <w:rPr>
          <w:rFonts w:ascii="Times New Roman" w:eastAsia="Times New Roman" w:hAnsi="Times New Roman"/>
          <w:b/>
          <w:i/>
          <w:sz w:val="28"/>
          <w:szCs w:val="28"/>
          <w:lang w:val="kk-KZ" w:eastAsia="ru-RU"/>
        </w:rPr>
        <w:t>Енгізу әдісі және жолы</w:t>
      </w:r>
      <w:r w:rsidR="00C64B02" w:rsidRPr="0064231F">
        <w:rPr>
          <w:rFonts w:ascii="Times New Roman" w:hAnsi="Times New Roman"/>
          <w:b/>
          <w:bCs/>
          <w:i/>
          <w:iCs/>
          <w:sz w:val="28"/>
          <w:szCs w:val="28"/>
          <w:lang w:val="kk-KZ"/>
        </w:rPr>
        <w:t xml:space="preserve"> </w:t>
      </w:r>
    </w:p>
    <w:p w14:paraId="7E2DFBBF" w14:textId="77777777" w:rsidR="00C64B02" w:rsidRPr="0064231F" w:rsidRDefault="00DA5E2C" w:rsidP="00C64B02">
      <w:pPr>
        <w:spacing w:after="0" w:line="240" w:lineRule="auto"/>
        <w:jc w:val="both"/>
        <w:rPr>
          <w:rFonts w:ascii="Times New Roman" w:hAnsi="Times New Roman"/>
          <w:bCs/>
          <w:iCs/>
          <w:sz w:val="28"/>
          <w:szCs w:val="28"/>
          <w:lang w:val="kk-KZ"/>
        </w:rPr>
      </w:pPr>
      <w:r w:rsidRPr="0064231F">
        <w:rPr>
          <w:rFonts w:ascii="Times New Roman" w:hAnsi="Times New Roman"/>
          <w:sz w:val="28"/>
          <w:szCs w:val="28"/>
          <w:lang w:val="kk-KZ"/>
        </w:rPr>
        <w:t xml:space="preserve">Препаратты тамақ ішуге қарамай, ішке қабылдай беруге болады. Егер препаратты тамақ ішудің алдында қабылдаса, әсері тез басталады, мұны симптомдарды тезірек бәсеңдету қажет болғанда ескеру керек. </w:t>
      </w:r>
    </w:p>
    <w:p w14:paraId="451FB976" w14:textId="77777777" w:rsidR="005C4B12" w:rsidRPr="0064231F" w:rsidRDefault="00BE003A" w:rsidP="0095249D">
      <w:pPr>
        <w:spacing w:after="0" w:line="240" w:lineRule="auto"/>
        <w:jc w:val="both"/>
        <w:rPr>
          <w:rFonts w:ascii="Times New Roman" w:hAnsi="Times New Roman"/>
          <w:i/>
          <w:color w:val="000000"/>
          <w:sz w:val="28"/>
          <w:szCs w:val="28"/>
          <w:lang w:val="kk-KZ"/>
        </w:rPr>
      </w:pPr>
      <w:r w:rsidRPr="0064231F">
        <w:rPr>
          <w:rFonts w:ascii="Times New Roman" w:eastAsia="Times New Roman" w:hAnsi="Times New Roman"/>
          <w:b/>
          <w:bCs/>
          <w:i/>
          <w:sz w:val="28"/>
          <w:szCs w:val="28"/>
          <w:lang w:val="kk-KZ" w:eastAsia="de-DE"/>
        </w:rPr>
        <w:t>Артық дозалану жағдайында қабылдау қажет болатын шаралар</w:t>
      </w:r>
    </w:p>
    <w:p w14:paraId="6D1AAD12" w14:textId="77777777" w:rsidR="00DA5E2C" w:rsidRPr="0064231F" w:rsidRDefault="00DA5E2C" w:rsidP="00DA5E2C">
      <w:pPr>
        <w:spacing w:after="0" w:line="240" w:lineRule="auto"/>
        <w:jc w:val="both"/>
        <w:rPr>
          <w:rFonts w:ascii="Times New Roman" w:hAnsi="Times New Roman"/>
          <w:i/>
          <w:color w:val="000000"/>
          <w:spacing w:val="2"/>
          <w:sz w:val="28"/>
          <w:szCs w:val="28"/>
          <w:lang w:val="kk-KZ"/>
        </w:rPr>
      </w:pPr>
      <w:bookmarkStart w:id="4" w:name="2175220280"/>
      <w:bookmarkEnd w:id="1"/>
      <w:r w:rsidRPr="0064231F">
        <w:rPr>
          <w:rFonts w:ascii="Times New Roman" w:hAnsi="Times New Roman"/>
          <w:i/>
          <w:color w:val="000000"/>
          <w:spacing w:val="2"/>
          <w:sz w:val="28"/>
          <w:szCs w:val="28"/>
          <w:lang w:val="kk-KZ"/>
        </w:rPr>
        <w:t>Симптомдары.</w:t>
      </w:r>
      <w:r w:rsidRPr="0064231F">
        <w:rPr>
          <w:rFonts w:ascii="Times New Roman" w:hAnsi="Times New Roman"/>
          <w:sz w:val="28"/>
          <w:szCs w:val="28"/>
          <w:lang w:val="kk-KZ"/>
        </w:rPr>
        <w:t xml:space="preserve"> </w:t>
      </w:r>
      <w:r w:rsidRPr="0064231F">
        <w:rPr>
          <w:rFonts w:ascii="Times New Roman" w:hAnsi="Times New Roman"/>
          <w:bCs/>
          <w:iCs/>
          <w:sz w:val="28"/>
          <w:szCs w:val="28"/>
          <w:lang w:val="kk-KZ"/>
        </w:rPr>
        <w:t>ФОРСАНЕК</w:t>
      </w:r>
      <w:r w:rsidRPr="0064231F">
        <w:rPr>
          <w:rFonts w:ascii="Times New Roman" w:eastAsia="Times New Roman" w:hAnsi="Times New Roman"/>
          <w:bCs/>
          <w:sz w:val="28"/>
          <w:szCs w:val="28"/>
          <w:vertAlign w:val="superscript"/>
          <w:lang w:val="kk-KZ" w:eastAsia="ru-RU"/>
        </w:rPr>
        <w:t xml:space="preserve">® </w:t>
      </w:r>
      <w:r w:rsidRPr="0064231F">
        <w:rPr>
          <w:rFonts w:ascii="Times New Roman" w:hAnsi="Times New Roman"/>
          <w:sz w:val="28"/>
          <w:szCs w:val="28"/>
          <w:lang w:val="kk-KZ"/>
        </w:rPr>
        <w:t>препаратының 500 мг-ге дейінгі бір реттік дозасын қолдану немесе 21 күн бойы тәулігіне 150 мг-ге дейін көп рет қабылдау елеулі уытты әсерлерді туындатқан жоқ. Көп жағдайда жағымсыз реакциялар туралы айтылмаса да, эторикоксибтің жедел артық дозалануы жөнінде мәлімделген.</w:t>
      </w:r>
    </w:p>
    <w:p w14:paraId="336E7723" w14:textId="77777777" w:rsidR="00DA5E2C" w:rsidRPr="0064231F" w:rsidRDefault="00DA5E2C" w:rsidP="00DA5E2C">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Өте жиі бақыланатын жағымсыз реакциялар эторикоксибтің қауіпсіздік бейінімен үйлесімді болды (мысалы, АІЖ тарапынан болатын реакциялар, реноваскулярлық реакциялар).</w:t>
      </w:r>
    </w:p>
    <w:p w14:paraId="2FDD4D43" w14:textId="77777777" w:rsidR="00DA5E2C" w:rsidRPr="0064231F" w:rsidRDefault="00DA5E2C" w:rsidP="00DA5E2C">
      <w:pPr>
        <w:spacing w:after="0" w:line="240" w:lineRule="auto"/>
        <w:jc w:val="both"/>
        <w:rPr>
          <w:rFonts w:ascii="Times New Roman" w:hAnsi="Times New Roman"/>
          <w:sz w:val="28"/>
          <w:szCs w:val="28"/>
          <w:lang w:val="kk-KZ"/>
        </w:rPr>
      </w:pPr>
      <w:r w:rsidRPr="0064231F">
        <w:rPr>
          <w:rFonts w:ascii="Times New Roman" w:hAnsi="Times New Roman"/>
          <w:i/>
          <w:color w:val="000000"/>
          <w:spacing w:val="2"/>
          <w:sz w:val="28"/>
          <w:szCs w:val="28"/>
          <w:lang w:val="kk-KZ"/>
        </w:rPr>
        <w:t xml:space="preserve">Емі. </w:t>
      </w:r>
      <w:r w:rsidRPr="0064231F">
        <w:rPr>
          <w:rFonts w:ascii="Times New Roman" w:hAnsi="Times New Roman"/>
          <w:sz w:val="28"/>
          <w:szCs w:val="28"/>
          <w:lang w:val="kk-KZ"/>
        </w:rPr>
        <w:t>Артық дозалану жағдайында сіңірілмеген препаратты АІЖ-ден шығару, клиникалық бақылау жүргізу сияқты әдеттегі демеуші іс-шаралар қолдану және, қажет болса, демеуші ем жүргізу мақсатқа сай келеді.</w:t>
      </w:r>
    </w:p>
    <w:p w14:paraId="57E9CB1F" w14:textId="77777777" w:rsidR="00DA5E2C" w:rsidRPr="0064231F" w:rsidRDefault="00DA5E2C" w:rsidP="00DA5E2C">
      <w:pPr>
        <w:numPr>
          <w:ilvl w:val="12"/>
          <w:numId w:val="0"/>
        </w:numPr>
        <w:spacing w:after="0" w:line="240" w:lineRule="auto"/>
        <w:jc w:val="both"/>
        <w:rPr>
          <w:rFonts w:ascii="Times New Roman" w:eastAsia="Times New Roman" w:hAnsi="Times New Roman"/>
          <w:sz w:val="28"/>
          <w:szCs w:val="28"/>
          <w:lang w:val="kk-KZ" w:eastAsia="ru-RU"/>
        </w:rPr>
      </w:pPr>
      <w:r w:rsidRPr="0064231F">
        <w:rPr>
          <w:rFonts w:ascii="Times New Roman" w:hAnsi="Times New Roman"/>
          <w:sz w:val="28"/>
          <w:szCs w:val="28"/>
          <w:lang w:val="kk-KZ"/>
        </w:rPr>
        <w:lastRenderedPageBreak/>
        <w:t>Эторикоксиб гемодиализ кезінде шығарылмайды; перитонеальді диализде шығарылуы белгісіз.</w:t>
      </w:r>
    </w:p>
    <w:p w14:paraId="3F223E8D" w14:textId="77777777" w:rsidR="00C64B02" w:rsidRPr="0064231F" w:rsidRDefault="00BE003A" w:rsidP="00C64B02">
      <w:pPr>
        <w:spacing w:after="0" w:line="240" w:lineRule="auto"/>
        <w:jc w:val="both"/>
        <w:rPr>
          <w:rFonts w:ascii="Times New Roman" w:eastAsia="Times New Roman" w:hAnsi="Times New Roman"/>
          <w:b/>
          <w:i/>
          <w:sz w:val="28"/>
          <w:szCs w:val="28"/>
          <w:lang w:val="kk-KZ" w:eastAsia="ru-RU"/>
        </w:rPr>
      </w:pPr>
      <w:r w:rsidRPr="0064231F">
        <w:rPr>
          <w:rFonts w:ascii="Times New Roman" w:hAnsi="Times New Roman"/>
          <w:b/>
          <w:i/>
          <w:color w:val="000000"/>
          <w:sz w:val="28"/>
          <w:szCs w:val="28"/>
          <w:lang w:val="kk-KZ"/>
        </w:rPr>
        <w:t>Дәрілік препаратты қолдану тәсілін түсіну үшін медицина қызметкерінен кеңес алу жөніндегі ұсынымдар</w:t>
      </w:r>
    </w:p>
    <w:p w14:paraId="1FC67C58" w14:textId="77777777" w:rsidR="00C64B02" w:rsidRPr="0064231F" w:rsidRDefault="00DA5E2C" w:rsidP="00C64B02">
      <w:pPr>
        <w:spacing w:after="0" w:line="240" w:lineRule="auto"/>
        <w:jc w:val="both"/>
        <w:rPr>
          <w:rFonts w:ascii="Times New Roman" w:hAnsi="Times New Roman"/>
          <w:iCs/>
          <w:sz w:val="28"/>
          <w:szCs w:val="28"/>
          <w:lang w:val="kk-KZ" w:bidi="ru-RU"/>
        </w:rPr>
      </w:pPr>
      <w:r w:rsidRPr="0064231F">
        <w:rPr>
          <w:rFonts w:ascii="Times New Roman" w:hAnsi="Times New Roman"/>
          <w:iCs/>
          <w:sz w:val="28"/>
          <w:szCs w:val="28"/>
          <w:lang w:val="kk-KZ" w:bidi="ru-RU"/>
        </w:rPr>
        <w:t>Дәрілік препаратты қабылдамай тұрып кеңес алу үшін дәрігерге немесе фармацевтке жүгініңіз</w:t>
      </w:r>
      <w:r w:rsidR="00C64B02" w:rsidRPr="0064231F">
        <w:rPr>
          <w:rFonts w:ascii="Times New Roman" w:hAnsi="Times New Roman"/>
          <w:iCs/>
          <w:sz w:val="28"/>
          <w:szCs w:val="28"/>
          <w:lang w:val="kk-KZ" w:bidi="ru-RU"/>
        </w:rPr>
        <w:t>.</w:t>
      </w:r>
      <w:r w:rsidRPr="0064231F">
        <w:rPr>
          <w:rFonts w:ascii="Times New Roman" w:hAnsi="Times New Roman"/>
          <w:iCs/>
          <w:sz w:val="28"/>
          <w:szCs w:val="28"/>
          <w:lang w:val="kk-KZ" w:bidi="ru-RU"/>
        </w:rPr>
        <w:t xml:space="preserve"> </w:t>
      </w:r>
    </w:p>
    <w:bookmarkEnd w:id="4"/>
    <w:p w14:paraId="1C9CFCA2" w14:textId="77777777" w:rsidR="00A12563" w:rsidRPr="0064231F" w:rsidRDefault="00A12563" w:rsidP="0095249D">
      <w:pPr>
        <w:spacing w:after="0" w:line="240" w:lineRule="auto"/>
        <w:jc w:val="both"/>
        <w:rPr>
          <w:rFonts w:ascii="Times New Roman" w:eastAsia="Times New Roman" w:hAnsi="Times New Roman"/>
          <w:b/>
          <w:sz w:val="28"/>
          <w:szCs w:val="28"/>
          <w:lang w:val="kk-KZ" w:eastAsia="ru-RU"/>
        </w:rPr>
      </w:pPr>
    </w:p>
    <w:p w14:paraId="4D94A353" w14:textId="77777777" w:rsidR="001A7033" w:rsidRPr="0064231F" w:rsidRDefault="00BE003A" w:rsidP="0095249D">
      <w:pPr>
        <w:spacing w:after="0" w:line="240" w:lineRule="auto"/>
        <w:jc w:val="both"/>
        <w:rPr>
          <w:rFonts w:ascii="Times New Roman" w:eastAsia="Times New Roman" w:hAnsi="Times New Roman"/>
          <w:b/>
          <w:bCs/>
          <w:sz w:val="28"/>
          <w:szCs w:val="28"/>
          <w:lang w:val="kk-KZ" w:eastAsia="ru-RU"/>
        </w:rPr>
      </w:pPr>
      <w:bookmarkStart w:id="5" w:name="2175220282"/>
      <w:r w:rsidRPr="0064231F">
        <w:rPr>
          <w:rFonts w:ascii="Times New Roman" w:eastAsia="Times New Roman" w:hAnsi="Times New Roman"/>
          <w:b/>
          <w:bCs/>
          <w:sz w:val="28"/>
          <w:szCs w:val="28"/>
          <w:lang w:val="kk-KZ" w:eastAsia="ru-RU"/>
        </w:rPr>
        <w:t>Дәрілік препаратты стандартты қолдану кезінде көрініс беретін жағымсыз реакциялар сипаттамасы және осы жағдайда қабылдау керек шаралар</w:t>
      </w:r>
    </w:p>
    <w:p w14:paraId="5A4A8423" w14:textId="77777777" w:rsidR="001A7033" w:rsidRPr="0064231F" w:rsidRDefault="001A7033" w:rsidP="001A7033">
      <w:pPr>
        <w:widowControl w:val="0"/>
        <w:numPr>
          <w:ilvl w:val="12"/>
          <w:numId w:val="0"/>
        </w:numPr>
        <w:spacing w:after="0" w:line="240" w:lineRule="auto"/>
        <w:jc w:val="both"/>
        <w:rPr>
          <w:rFonts w:ascii="Times New Roman" w:eastAsia="Times New Roman" w:hAnsi="Times New Roman"/>
          <w:bCs/>
          <w:i/>
          <w:color w:val="000000"/>
          <w:sz w:val="28"/>
          <w:szCs w:val="28"/>
          <w:lang w:val="kk-KZ" w:eastAsia="ru-RU"/>
        </w:rPr>
      </w:pPr>
      <w:r w:rsidRPr="0064231F">
        <w:rPr>
          <w:rFonts w:ascii="Times New Roman" w:eastAsia="Times New Roman" w:hAnsi="Times New Roman"/>
          <w:bCs/>
          <w:i/>
          <w:color w:val="000000"/>
          <w:sz w:val="28"/>
          <w:szCs w:val="28"/>
          <w:lang w:val="kk-KZ" w:eastAsia="ru-RU"/>
        </w:rPr>
        <w:t>Өте жиі</w:t>
      </w:r>
    </w:p>
    <w:p w14:paraId="77BC1C83" w14:textId="77777777" w:rsidR="001A7033" w:rsidRPr="0064231F" w:rsidRDefault="001A7033" w:rsidP="001A7033">
      <w:pPr>
        <w:widowControl w:val="0"/>
        <w:numPr>
          <w:ilvl w:val="0"/>
          <w:numId w:val="39"/>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bCs/>
          <w:color w:val="000000"/>
          <w:sz w:val="28"/>
          <w:szCs w:val="28"/>
          <w:lang w:val="kk-KZ" w:eastAsia="ru-RU"/>
        </w:rPr>
        <w:t xml:space="preserve">   </w:t>
      </w:r>
      <w:proofErr w:type="spellStart"/>
      <w:r w:rsidRPr="0064231F">
        <w:rPr>
          <w:rFonts w:ascii="Times New Roman" w:eastAsia="Times New Roman" w:hAnsi="Times New Roman"/>
          <w:bCs/>
          <w:color w:val="000000"/>
          <w:sz w:val="28"/>
          <w:szCs w:val="28"/>
          <w:lang w:eastAsia="ru-RU"/>
        </w:rPr>
        <w:t>абдоминаль</w:t>
      </w:r>
      <w:proofErr w:type="spellEnd"/>
      <w:r w:rsidRPr="0064231F">
        <w:rPr>
          <w:rFonts w:ascii="Times New Roman" w:eastAsia="Times New Roman" w:hAnsi="Times New Roman"/>
          <w:bCs/>
          <w:color w:val="000000"/>
          <w:sz w:val="28"/>
          <w:szCs w:val="28"/>
          <w:lang w:val="kk-KZ" w:eastAsia="ru-RU"/>
        </w:rPr>
        <w:t>ді ауыру</w:t>
      </w:r>
    </w:p>
    <w:p w14:paraId="069EB9B7" w14:textId="77777777" w:rsidR="001A7033" w:rsidRPr="0064231F" w:rsidRDefault="001A7033" w:rsidP="001A7033">
      <w:pPr>
        <w:widowControl w:val="0"/>
        <w:numPr>
          <w:ilvl w:val="12"/>
          <w:numId w:val="0"/>
        </w:numPr>
        <w:spacing w:after="0" w:line="240" w:lineRule="auto"/>
        <w:jc w:val="both"/>
        <w:rPr>
          <w:rFonts w:ascii="Times New Roman" w:eastAsia="Times New Roman" w:hAnsi="Times New Roman"/>
          <w:bCs/>
          <w:i/>
          <w:color w:val="000000"/>
          <w:sz w:val="28"/>
          <w:szCs w:val="28"/>
          <w:lang w:val="kk-KZ" w:eastAsia="ru-RU"/>
        </w:rPr>
      </w:pPr>
      <w:r w:rsidRPr="0064231F">
        <w:rPr>
          <w:rFonts w:ascii="Times New Roman" w:eastAsia="Times New Roman" w:hAnsi="Times New Roman"/>
          <w:i/>
          <w:color w:val="000000"/>
          <w:sz w:val="28"/>
          <w:szCs w:val="28"/>
          <w:lang w:val="kk-KZ" w:eastAsia="ru-RU"/>
        </w:rPr>
        <w:t>Жиі</w:t>
      </w:r>
    </w:p>
    <w:p w14:paraId="12475928"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val="kk-KZ" w:eastAsia="ru-RU"/>
        </w:rPr>
      </w:pPr>
      <w:r w:rsidRPr="0064231F">
        <w:rPr>
          <w:rFonts w:ascii="Times New Roman" w:eastAsia="Times New Roman" w:hAnsi="Times New Roman"/>
          <w:bCs/>
          <w:color w:val="000000"/>
          <w:sz w:val="28"/>
          <w:szCs w:val="28"/>
          <w:lang w:val="kk-KZ" w:eastAsia="ru-RU"/>
        </w:rPr>
        <w:t>астения/әлсіздік, тұмау тәріздес симптомдар</w:t>
      </w:r>
    </w:p>
    <w:p w14:paraId="5634056F"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val="kk-KZ" w:eastAsia="ru-RU"/>
        </w:rPr>
        <w:t>бас айналу, бас ауыру</w:t>
      </w:r>
    </w:p>
    <w:p w14:paraId="24C14C1E"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sz w:val="28"/>
          <w:szCs w:val="28"/>
          <w:lang w:eastAsia="ru-RU"/>
        </w:rPr>
      </w:pPr>
      <w:r w:rsidRPr="0064231F">
        <w:rPr>
          <w:rFonts w:ascii="Times New Roman" w:eastAsia="Times New Roman" w:hAnsi="Times New Roman"/>
          <w:sz w:val="28"/>
          <w:szCs w:val="28"/>
          <w:lang w:eastAsia="ru-RU"/>
        </w:rPr>
        <w:t>бронх</w:t>
      </w:r>
      <w:r w:rsidRPr="0064231F">
        <w:rPr>
          <w:rFonts w:ascii="Times New Roman" w:eastAsia="Times New Roman" w:hAnsi="Times New Roman"/>
          <w:sz w:val="28"/>
          <w:szCs w:val="28"/>
          <w:lang w:val="kk-KZ" w:eastAsia="ru-RU"/>
        </w:rPr>
        <w:t>тың түйілуі</w:t>
      </w:r>
    </w:p>
    <w:p w14:paraId="2691D7BE"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val="kk-KZ" w:eastAsia="ru-RU"/>
        </w:rPr>
        <w:t>жүрек қағуының жиілеуі,</w:t>
      </w:r>
      <w:r w:rsidRPr="0064231F">
        <w:rPr>
          <w:rFonts w:ascii="Times New Roman" w:eastAsia="Times New Roman" w:hAnsi="Times New Roman"/>
          <w:sz w:val="28"/>
          <w:szCs w:val="28"/>
          <w:lang w:eastAsia="ru-RU"/>
        </w:rPr>
        <w:t xml:space="preserve"> аритмия</w:t>
      </w:r>
    </w:p>
    <w:p w14:paraId="440E5A62"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val="en-US" w:eastAsia="ru-RU"/>
        </w:rPr>
        <w:t>артери</w:t>
      </w:r>
      <w:r w:rsidRPr="0064231F">
        <w:rPr>
          <w:rFonts w:ascii="Times New Roman" w:eastAsia="Times New Roman" w:hAnsi="Times New Roman"/>
          <w:sz w:val="28"/>
          <w:szCs w:val="28"/>
          <w:lang w:val="kk-KZ" w:eastAsia="ru-RU"/>
        </w:rPr>
        <w:t>ялық</w:t>
      </w:r>
      <w:r w:rsidRPr="0064231F">
        <w:rPr>
          <w:rFonts w:ascii="Times New Roman" w:eastAsia="Times New Roman" w:hAnsi="Times New Roman"/>
          <w:sz w:val="28"/>
          <w:szCs w:val="28"/>
          <w:lang w:eastAsia="ru-RU"/>
        </w:rPr>
        <w:t xml:space="preserve"> </w:t>
      </w:r>
      <w:r w:rsidRPr="0064231F">
        <w:rPr>
          <w:rFonts w:ascii="Times New Roman" w:eastAsia="Times New Roman" w:hAnsi="Times New Roman"/>
          <w:bCs/>
          <w:color w:val="000000"/>
          <w:sz w:val="28"/>
          <w:szCs w:val="28"/>
          <w:lang w:eastAsia="ru-RU"/>
        </w:rPr>
        <w:t>гипертензия</w:t>
      </w:r>
    </w:p>
    <w:p w14:paraId="75AE2A94"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bCs/>
          <w:color w:val="000000"/>
          <w:sz w:val="28"/>
          <w:szCs w:val="28"/>
          <w:lang w:val="kk-KZ" w:eastAsia="ru-RU"/>
        </w:rPr>
        <w:t>ісіну, сұйықтықтың іркілуі</w:t>
      </w:r>
    </w:p>
    <w:p w14:paraId="35A46CD2"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bCs/>
          <w:color w:val="000000"/>
          <w:sz w:val="28"/>
          <w:szCs w:val="28"/>
          <w:lang w:val="kk-KZ" w:eastAsia="ru-RU"/>
        </w:rPr>
        <w:t xml:space="preserve">іш қату, </w:t>
      </w:r>
      <w:r w:rsidRPr="0064231F">
        <w:rPr>
          <w:rFonts w:ascii="Times New Roman" w:eastAsia="Times New Roman" w:hAnsi="Times New Roman"/>
          <w:bCs/>
          <w:color w:val="000000"/>
          <w:sz w:val="28"/>
          <w:szCs w:val="28"/>
          <w:lang w:eastAsia="ru-RU"/>
        </w:rPr>
        <w:t xml:space="preserve">метеоризм, гастрит, </w:t>
      </w:r>
      <w:r w:rsidRPr="0064231F">
        <w:rPr>
          <w:rFonts w:ascii="Times New Roman" w:eastAsia="Times New Roman" w:hAnsi="Times New Roman"/>
          <w:bCs/>
          <w:color w:val="000000"/>
          <w:sz w:val="28"/>
          <w:szCs w:val="28"/>
          <w:lang w:val="kk-KZ" w:eastAsia="ru-RU"/>
        </w:rPr>
        <w:t>қыжыл</w:t>
      </w:r>
      <w:r w:rsidRPr="0064231F">
        <w:rPr>
          <w:rFonts w:ascii="Times New Roman" w:eastAsia="Times New Roman" w:hAnsi="Times New Roman"/>
          <w:bCs/>
          <w:color w:val="000000"/>
          <w:sz w:val="28"/>
          <w:szCs w:val="28"/>
          <w:lang w:eastAsia="ru-RU"/>
        </w:rPr>
        <w:t>/</w:t>
      </w:r>
      <w:r w:rsidRPr="0064231F">
        <w:rPr>
          <w:rFonts w:ascii="Times New Roman" w:eastAsia="Times New Roman" w:hAnsi="Times New Roman"/>
          <w:color w:val="000000"/>
          <w:sz w:val="28"/>
          <w:szCs w:val="28"/>
          <w:lang w:val="kk-KZ" w:eastAsia="ru-RU"/>
        </w:rPr>
        <w:t>қышқыл</w:t>
      </w:r>
      <w:r w:rsidRPr="0064231F">
        <w:rPr>
          <w:rFonts w:ascii="Times New Roman" w:eastAsia="Times New Roman" w:hAnsi="Times New Roman"/>
          <w:color w:val="000000"/>
          <w:sz w:val="28"/>
          <w:szCs w:val="28"/>
          <w:lang w:eastAsia="ru-RU"/>
        </w:rPr>
        <w:t xml:space="preserve"> рефлюкс</w:t>
      </w:r>
      <w:r w:rsidRPr="0064231F">
        <w:rPr>
          <w:rFonts w:ascii="Times New Roman" w:eastAsia="Times New Roman" w:hAnsi="Times New Roman"/>
          <w:color w:val="000000"/>
          <w:sz w:val="28"/>
          <w:szCs w:val="28"/>
          <w:lang w:val="kk-KZ" w:eastAsia="ru-RU"/>
        </w:rPr>
        <w:t>і</w:t>
      </w:r>
      <w:r w:rsidRPr="0064231F">
        <w:rPr>
          <w:rFonts w:ascii="Times New Roman" w:eastAsia="Times New Roman" w:hAnsi="Times New Roman"/>
          <w:bCs/>
          <w:color w:val="000000"/>
          <w:sz w:val="28"/>
          <w:szCs w:val="28"/>
          <w:lang w:eastAsia="ru-RU"/>
        </w:rPr>
        <w:t xml:space="preserve">, диарея, диспепсия, </w:t>
      </w:r>
      <w:proofErr w:type="spellStart"/>
      <w:r w:rsidRPr="0064231F">
        <w:rPr>
          <w:rFonts w:ascii="Times New Roman" w:eastAsia="Times New Roman" w:hAnsi="Times New Roman"/>
          <w:bCs/>
          <w:color w:val="000000"/>
          <w:sz w:val="28"/>
          <w:szCs w:val="28"/>
          <w:lang w:eastAsia="ru-RU"/>
        </w:rPr>
        <w:t>эпигастраль</w:t>
      </w:r>
      <w:proofErr w:type="spellEnd"/>
      <w:r w:rsidRPr="0064231F">
        <w:rPr>
          <w:rFonts w:ascii="Times New Roman" w:eastAsia="Times New Roman" w:hAnsi="Times New Roman"/>
          <w:bCs/>
          <w:color w:val="000000"/>
          <w:sz w:val="28"/>
          <w:szCs w:val="28"/>
          <w:lang w:val="kk-KZ" w:eastAsia="ru-RU"/>
        </w:rPr>
        <w:t xml:space="preserve">ді аймақта жайсыздықты сезіну, жүректің айнуы, құсу, </w:t>
      </w:r>
      <w:r w:rsidRPr="0064231F">
        <w:rPr>
          <w:rFonts w:ascii="Times New Roman" w:eastAsia="Times New Roman" w:hAnsi="Times New Roman"/>
          <w:bCs/>
          <w:color w:val="000000"/>
          <w:sz w:val="28"/>
          <w:szCs w:val="28"/>
          <w:lang w:eastAsia="ru-RU"/>
        </w:rPr>
        <w:t xml:space="preserve">эзофагит, </w:t>
      </w:r>
      <w:r w:rsidRPr="0064231F">
        <w:rPr>
          <w:rFonts w:ascii="Times New Roman" w:eastAsia="Times New Roman" w:hAnsi="Times New Roman"/>
          <w:bCs/>
          <w:color w:val="000000"/>
          <w:sz w:val="28"/>
          <w:szCs w:val="28"/>
          <w:lang w:val="kk-KZ" w:eastAsia="ru-RU"/>
        </w:rPr>
        <w:t>ауыз қуысында ойық жара</w:t>
      </w:r>
    </w:p>
    <w:p w14:paraId="7FEF9445"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color w:val="000000"/>
          <w:sz w:val="28"/>
          <w:szCs w:val="28"/>
          <w:lang w:eastAsia="ru-RU"/>
        </w:rPr>
      </w:pPr>
      <w:proofErr w:type="spellStart"/>
      <w:r w:rsidRPr="0064231F">
        <w:rPr>
          <w:rFonts w:ascii="Times New Roman" w:eastAsia="Times New Roman" w:hAnsi="Times New Roman"/>
          <w:color w:val="000000"/>
          <w:sz w:val="28"/>
          <w:szCs w:val="28"/>
          <w:lang w:eastAsia="ru-RU"/>
        </w:rPr>
        <w:t>альвеоляр</w:t>
      </w:r>
      <w:proofErr w:type="spellEnd"/>
      <w:r w:rsidRPr="0064231F">
        <w:rPr>
          <w:rFonts w:ascii="Times New Roman" w:eastAsia="Times New Roman" w:hAnsi="Times New Roman"/>
          <w:color w:val="000000"/>
          <w:sz w:val="28"/>
          <w:szCs w:val="28"/>
          <w:lang w:val="kk-KZ" w:eastAsia="ru-RU"/>
        </w:rPr>
        <w:t>лы</w:t>
      </w:r>
      <w:r w:rsidRPr="0064231F">
        <w:rPr>
          <w:rFonts w:ascii="Times New Roman" w:eastAsia="Times New Roman" w:hAnsi="Times New Roman"/>
          <w:color w:val="000000"/>
          <w:sz w:val="28"/>
          <w:szCs w:val="28"/>
          <w:lang w:eastAsia="ru-RU"/>
        </w:rPr>
        <w:t xml:space="preserve"> остеит</w:t>
      </w:r>
    </w:p>
    <w:p w14:paraId="25180F0F"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eastAsia="ru-RU"/>
        </w:rPr>
        <w:t>АЛТ</w:t>
      </w:r>
      <w:r w:rsidRPr="0064231F">
        <w:rPr>
          <w:rFonts w:ascii="Times New Roman" w:eastAsia="Times New Roman" w:hAnsi="Times New Roman"/>
          <w:sz w:val="28"/>
          <w:szCs w:val="28"/>
          <w:lang w:val="kk-KZ" w:eastAsia="ru-RU"/>
        </w:rPr>
        <w:t xml:space="preserve"> деңгейінің жоғарылауы</w:t>
      </w:r>
      <w:r w:rsidRPr="0064231F">
        <w:rPr>
          <w:rFonts w:ascii="Times New Roman" w:eastAsia="Times New Roman" w:hAnsi="Times New Roman"/>
          <w:sz w:val="28"/>
          <w:szCs w:val="28"/>
          <w:lang w:eastAsia="ru-RU"/>
        </w:rPr>
        <w:t>, АСТ</w:t>
      </w:r>
      <w:r w:rsidRPr="0064231F">
        <w:rPr>
          <w:rFonts w:ascii="Times New Roman" w:eastAsia="Times New Roman" w:hAnsi="Times New Roman"/>
          <w:sz w:val="28"/>
          <w:szCs w:val="28"/>
          <w:lang w:val="kk-KZ" w:eastAsia="ru-RU"/>
        </w:rPr>
        <w:t xml:space="preserve"> деңгейінің жоғарылауы</w:t>
      </w:r>
    </w:p>
    <w:p w14:paraId="27066CD2" w14:textId="77777777" w:rsidR="001A7033" w:rsidRPr="0064231F" w:rsidRDefault="001A7033" w:rsidP="001A7033">
      <w:pPr>
        <w:widowControl w:val="0"/>
        <w:numPr>
          <w:ilvl w:val="0"/>
          <w:numId w:val="40"/>
        </w:numPr>
        <w:spacing w:after="0" w:line="240" w:lineRule="auto"/>
        <w:ind w:left="0" w:hanging="284"/>
        <w:jc w:val="both"/>
        <w:rPr>
          <w:rFonts w:ascii="Times New Roman" w:eastAsia="Times New Roman" w:hAnsi="Times New Roman"/>
          <w:bCs/>
          <w:color w:val="000000"/>
          <w:sz w:val="28"/>
          <w:szCs w:val="28"/>
          <w:lang w:eastAsia="ru-RU"/>
        </w:rPr>
      </w:pPr>
      <w:proofErr w:type="spellStart"/>
      <w:r w:rsidRPr="0064231F">
        <w:rPr>
          <w:rFonts w:ascii="Times New Roman" w:eastAsia="Times New Roman" w:hAnsi="Times New Roman"/>
          <w:sz w:val="28"/>
          <w:szCs w:val="28"/>
          <w:lang w:eastAsia="ru-RU"/>
        </w:rPr>
        <w:t>экхимоз</w:t>
      </w:r>
      <w:proofErr w:type="spellEnd"/>
    </w:p>
    <w:p w14:paraId="3C897ADF" w14:textId="77777777" w:rsidR="001A7033" w:rsidRPr="0064231F" w:rsidRDefault="001A7033" w:rsidP="001A7033">
      <w:pPr>
        <w:widowControl w:val="0"/>
        <w:numPr>
          <w:ilvl w:val="12"/>
          <w:numId w:val="0"/>
        </w:numPr>
        <w:spacing w:after="0" w:line="240" w:lineRule="auto"/>
        <w:jc w:val="both"/>
        <w:rPr>
          <w:rFonts w:ascii="Times New Roman" w:eastAsia="Times New Roman" w:hAnsi="Times New Roman"/>
          <w:i/>
          <w:color w:val="000000"/>
          <w:sz w:val="28"/>
          <w:szCs w:val="28"/>
          <w:lang w:val="kk-KZ" w:eastAsia="ru-RU"/>
        </w:rPr>
      </w:pPr>
      <w:r w:rsidRPr="0064231F">
        <w:rPr>
          <w:rFonts w:ascii="Times New Roman" w:eastAsia="Times New Roman" w:hAnsi="Times New Roman"/>
          <w:i/>
          <w:color w:val="000000"/>
          <w:sz w:val="28"/>
          <w:szCs w:val="28"/>
          <w:lang w:val="kk-KZ" w:eastAsia="ru-RU"/>
        </w:rPr>
        <w:t>Жиі емес</w:t>
      </w:r>
    </w:p>
    <w:p w14:paraId="013B9AE7" w14:textId="77777777" w:rsidR="001A7033" w:rsidRPr="0064231F" w:rsidRDefault="001A7033" w:rsidP="001A7033">
      <w:pPr>
        <w:widowControl w:val="0"/>
        <w:numPr>
          <w:ilvl w:val="0"/>
          <w:numId w:val="42"/>
        </w:numPr>
        <w:tabs>
          <w:tab w:val="left" w:pos="284"/>
        </w:tabs>
        <w:spacing w:after="0" w:line="240" w:lineRule="auto"/>
        <w:ind w:left="0" w:hanging="284"/>
        <w:jc w:val="both"/>
        <w:rPr>
          <w:rFonts w:ascii="Times New Roman" w:eastAsia="Times New Roman" w:hAnsi="Times New Roman"/>
          <w:sz w:val="28"/>
          <w:szCs w:val="28"/>
          <w:lang w:val="kk-KZ" w:eastAsia="ru-RU"/>
        </w:rPr>
      </w:pPr>
      <w:r w:rsidRPr="0064231F">
        <w:rPr>
          <w:rFonts w:ascii="Times New Roman" w:eastAsia="Times New Roman" w:hAnsi="Times New Roman"/>
          <w:bCs/>
          <w:color w:val="000000"/>
          <w:sz w:val="28"/>
          <w:szCs w:val="28"/>
          <w:lang w:val="kk-KZ" w:eastAsia="ru-RU"/>
        </w:rPr>
        <w:t>дәмнің бұзылуы, ұйқысыздық, парестезия/гипестезия, ұйқышылдық</w:t>
      </w:r>
    </w:p>
    <w:p w14:paraId="66B233E2" w14:textId="77777777" w:rsidR="001A7033" w:rsidRPr="0064231F" w:rsidRDefault="001A7033" w:rsidP="001A7033">
      <w:pPr>
        <w:widowControl w:val="0"/>
        <w:numPr>
          <w:ilvl w:val="0"/>
          <w:numId w:val="42"/>
        </w:numPr>
        <w:tabs>
          <w:tab w:val="left" w:pos="284"/>
        </w:tabs>
        <w:spacing w:after="0" w:line="240" w:lineRule="auto"/>
        <w:ind w:left="0" w:hanging="284"/>
        <w:jc w:val="both"/>
        <w:rPr>
          <w:rFonts w:ascii="Times New Roman" w:eastAsia="Times New Roman" w:hAnsi="Times New Roman"/>
          <w:color w:val="000000"/>
          <w:sz w:val="28"/>
          <w:szCs w:val="28"/>
          <w:lang w:val="kk-KZ" w:eastAsia="ru-RU"/>
        </w:rPr>
      </w:pPr>
      <w:r w:rsidRPr="0064231F">
        <w:rPr>
          <w:rFonts w:ascii="Times New Roman" w:eastAsia="Times New Roman" w:hAnsi="Times New Roman"/>
          <w:bCs/>
          <w:color w:val="000000"/>
          <w:sz w:val="28"/>
          <w:szCs w:val="28"/>
          <w:lang w:val="kk-KZ" w:eastAsia="ru-RU"/>
        </w:rPr>
        <w:t xml:space="preserve">үрейлену, өз күшіне күдіктенумен байланысты </w:t>
      </w:r>
      <w:r w:rsidRPr="0064231F">
        <w:rPr>
          <w:rFonts w:ascii="Times New Roman" w:hAnsi="Times New Roman"/>
          <w:sz w:val="28"/>
          <w:szCs w:val="28"/>
          <w:lang w:val="kk-KZ"/>
        </w:rPr>
        <w:t xml:space="preserve">депрессия; ақыл айқындығының кемуі; елестеулер, </w:t>
      </w:r>
      <w:r w:rsidRPr="0064231F">
        <w:rPr>
          <w:rFonts w:ascii="Times New Roman" w:eastAsia="Times New Roman" w:hAnsi="Times New Roman"/>
          <w:color w:val="000000"/>
          <w:sz w:val="28"/>
          <w:szCs w:val="28"/>
          <w:lang w:val="kk-KZ" w:eastAsia="ru-RU"/>
        </w:rPr>
        <w:t>көрудің айқын болмауы, конъюнктивит</w:t>
      </w:r>
    </w:p>
    <w:p w14:paraId="5D7D4622"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color w:val="000000"/>
          <w:sz w:val="28"/>
          <w:szCs w:val="28"/>
          <w:lang w:val="kk-KZ" w:eastAsia="ru-RU"/>
        </w:rPr>
        <w:t>құлақтың шыңылдауы,</w:t>
      </w:r>
      <w:r w:rsidRPr="0064231F">
        <w:rPr>
          <w:rFonts w:ascii="Times New Roman" w:eastAsia="Times New Roman" w:hAnsi="Times New Roman"/>
          <w:color w:val="000000"/>
          <w:sz w:val="28"/>
          <w:szCs w:val="28"/>
          <w:lang w:eastAsia="ru-RU"/>
        </w:rPr>
        <w:t xml:space="preserve"> вертиго</w:t>
      </w:r>
    </w:p>
    <w:p w14:paraId="29F87446"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sz w:val="28"/>
          <w:szCs w:val="28"/>
          <w:lang w:eastAsia="ru-RU"/>
        </w:rPr>
      </w:pPr>
      <w:r w:rsidRPr="0064231F">
        <w:rPr>
          <w:rFonts w:ascii="Times New Roman" w:eastAsia="Times New Roman" w:hAnsi="Times New Roman"/>
          <w:color w:val="000000"/>
          <w:sz w:val="28"/>
          <w:szCs w:val="28"/>
          <w:lang w:val="kk-KZ" w:eastAsia="ru-RU"/>
        </w:rPr>
        <w:t xml:space="preserve">жүрекшелердің </w:t>
      </w:r>
      <w:r w:rsidRPr="0064231F">
        <w:rPr>
          <w:rFonts w:ascii="Times New Roman" w:eastAsia="Times New Roman" w:hAnsi="Times New Roman"/>
          <w:color w:val="000000"/>
          <w:sz w:val="28"/>
          <w:szCs w:val="28"/>
          <w:lang w:eastAsia="ru-RU"/>
        </w:rPr>
        <w:t>фибрилляция</w:t>
      </w:r>
      <w:r w:rsidRPr="0064231F">
        <w:rPr>
          <w:rFonts w:ascii="Times New Roman" w:eastAsia="Times New Roman" w:hAnsi="Times New Roman"/>
          <w:color w:val="000000"/>
          <w:sz w:val="28"/>
          <w:szCs w:val="28"/>
          <w:lang w:val="kk-KZ" w:eastAsia="ru-RU"/>
        </w:rPr>
        <w:t>сы,</w:t>
      </w:r>
      <w:r w:rsidRPr="0064231F">
        <w:rPr>
          <w:rFonts w:ascii="Times New Roman" w:eastAsia="Times New Roman" w:hAnsi="Times New Roman"/>
          <w:bCs/>
          <w:color w:val="000000"/>
          <w:sz w:val="28"/>
          <w:szCs w:val="28"/>
          <w:lang w:eastAsia="ru-RU"/>
        </w:rPr>
        <w:t xml:space="preserve"> тахикардия</w:t>
      </w:r>
      <w:r w:rsidRPr="0064231F">
        <w:rPr>
          <w:rFonts w:ascii="Times New Roman" w:eastAsia="Times New Roman" w:hAnsi="Times New Roman"/>
          <w:color w:val="000000"/>
          <w:sz w:val="28"/>
          <w:szCs w:val="28"/>
          <w:lang w:eastAsia="ru-RU"/>
        </w:rPr>
        <w:t xml:space="preserve">, </w:t>
      </w:r>
      <w:r w:rsidRPr="0064231F">
        <w:rPr>
          <w:rFonts w:ascii="Times New Roman" w:eastAsia="Times New Roman" w:hAnsi="Times New Roman"/>
          <w:color w:val="000000"/>
          <w:sz w:val="28"/>
          <w:szCs w:val="28"/>
          <w:lang w:val="kk-KZ" w:eastAsia="ru-RU"/>
        </w:rPr>
        <w:t>жүректің іркілген жеткіліксіздігі, ЭКГ</w:t>
      </w:r>
      <w:r w:rsidRPr="0064231F">
        <w:rPr>
          <w:rFonts w:ascii="Times New Roman" w:eastAsia="Times New Roman" w:hAnsi="Times New Roman"/>
          <w:color w:val="000000"/>
          <w:sz w:val="28"/>
          <w:szCs w:val="28"/>
          <w:lang w:eastAsia="ru-RU"/>
        </w:rPr>
        <w:t>-</w:t>
      </w:r>
      <w:r w:rsidRPr="0064231F">
        <w:rPr>
          <w:rFonts w:ascii="Times New Roman" w:eastAsia="Times New Roman" w:hAnsi="Times New Roman"/>
          <w:color w:val="000000"/>
          <w:sz w:val="28"/>
          <w:szCs w:val="28"/>
          <w:lang w:val="kk-KZ" w:eastAsia="ru-RU"/>
        </w:rPr>
        <w:t xml:space="preserve">де спецификалық емес өзгерулер, </w:t>
      </w:r>
      <w:r w:rsidRPr="0064231F">
        <w:rPr>
          <w:rFonts w:ascii="Times New Roman" w:eastAsia="Times New Roman" w:hAnsi="Times New Roman"/>
          <w:color w:val="000000"/>
          <w:sz w:val="28"/>
          <w:szCs w:val="28"/>
          <w:lang w:eastAsia="ru-RU"/>
        </w:rPr>
        <w:t xml:space="preserve">стенокардия, </w:t>
      </w:r>
      <w:r w:rsidRPr="0064231F">
        <w:rPr>
          <w:rFonts w:ascii="Times New Roman" w:eastAsia="Times New Roman" w:hAnsi="Times New Roman"/>
          <w:color w:val="000000"/>
          <w:sz w:val="28"/>
          <w:szCs w:val="28"/>
          <w:lang w:val="kk-KZ" w:eastAsia="ru-RU"/>
        </w:rPr>
        <w:t xml:space="preserve">миокард </w:t>
      </w:r>
      <w:r w:rsidRPr="0064231F">
        <w:rPr>
          <w:rFonts w:ascii="Times New Roman" w:eastAsia="Times New Roman" w:hAnsi="Times New Roman"/>
          <w:color w:val="000000"/>
          <w:sz w:val="28"/>
          <w:szCs w:val="28"/>
          <w:lang w:eastAsia="ru-RU"/>
        </w:rPr>
        <w:t>инфаркт</w:t>
      </w:r>
      <w:r w:rsidRPr="0064231F">
        <w:rPr>
          <w:rFonts w:ascii="Times New Roman" w:eastAsia="Times New Roman" w:hAnsi="Times New Roman"/>
          <w:color w:val="000000"/>
          <w:sz w:val="28"/>
          <w:szCs w:val="28"/>
          <w:lang w:val="kk-KZ" w:eastAsia="ru-RU"/>
        </w:rPr>
        <w:t>ісі</w:t>
      </w:r>
    </w:p>
    <w:p w14:paraId="3B9166D0"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sz w:val="28"/>
          <w:szCs w:val="28"/>
          <w:lang w:eastAsia="ru-RU"/>
        </w:rPr>
      </w:pPr>
      <w:r w:rsidRPr="0064231F">
        <w:rPr>
          <w:rFonts w:ascii="Times New Roman" w:hAnsi="Times New Roman"/>
          <w:sz w:val="28"/>
          <w:szCs w:val="28"/>
        </w:rPr>
        <w:t xml:space="preserve">гиперемия, </w:t>
      </w:r>
      <w:r w:rsidRPr="0064231F">
        <w:rPr>
          <w:rFonts w:ascii="Times New Roman" w:hAnsi="Times New Roman"/>
          <w:sz w:val="28"/>
          <w:szCs w:val="28"/>
          <w:lang w:val="kk-KZ"/>
        </w:rPr>
        <w:t xml:space="preserve">ми қан айналмының жедел жеткіліксіздігі, транзиторлы церебральді ишемиялық ұстама, </w:t>
      </w:r>
      <w:proofErr w:type="spellStart"/>
      <w:r w:rsidRPr="0064231F">
        <w:rPr>
          <w:rFonts w:ascii="Times New Roman" w:hAnsi="Times New Roman"/>
          <w:sz w:val="28"/>
          <w:szCs w:val="28"/>
        </w:rPr>
        <w:t>гипертензи</w:t>
      </w:r>
      <w:proofErr w:type="spellEnd"/>
      <w:r w:rsidRPr="0064231F">
        <w:rPr>
          <w:rFonts w:ascii="Times New Roman" w:hAnsi="Times New Roman"/>
          <w:sz w:val="28"/>
          <w:szCs w:val="28"/>
          <w:lang w:val="kk-KZ"/>
        </w:rPr>
        <w:t>ялық</w:t>
      </w:r>
      <w:r w:rsidRPr="0064231F">
        <w:rPr>
          <w:rFonts w:ascii="Times New Roman" w:hAnsi="Times New Roman"/>
          <w:sz w:val="28"/>
          <w:szCs w:val="28"/>
        </w:rPr>
        <w:t xml:space="preserve"> криз, васкулит</w:t>
      </w:r>
    </w:p>
    <w:p w14:paraId="54221B0B"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color w:val="000000"/>
          <w:sz w:val="28"/>
          <w:szCs w:val="28"/>
          <w:lang w:val="kk-KZ" w:eastAsia="ru-RU"/>
        </w:rPr>
        <w:t>кеуденің ауыруы</w:t>
      </w:r>
    </w:p>
    <w:p w14:paraId="3B745AE6"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color w:val="000000"/>
          <w:sz w:val="28"/>
          <w:szCs w:val="28"/>
          <w:lang w:val="kk-KZ" w:eastAsia="ru-RU"/>
        </w:rPr>
        <w:t xml:space="preserve">жөтел, </w:t>
      </w:r>
      <w:r w:rsidRPr="0064231F">
        <w:rPr>
          <w:rFonts w:ascii="Times New Roman" w:eastAsia="Times New Roman" w:hAnsi="Times New Roman"/>
          <w:color w:val="000000"/>
          <w:sz w:val="28"/>
          <w:szCs w:val="28"/>
          <w:lang w:eastAsia="ru-RU"/>
        </w:rPr>
        <w:t xml:space="preserve">диспноэ, </w:t>
      </w:r>
      <w:r w:rsidRPr="0064231F">
        <w:rPr>
          <w:rFonts w:ascii="Times New Roman" w:eastAsia="Times New Roman" w:hAnsi="Times New Roman"/>
          <w:color w:val="000000"/>
          <w:sz w:val="28"/>
          <w:szCs w:val="28"/>
          <w:lang w:val="kk-KZ" w:eastAsia="ru-RU"/>
        </w:rPr>
        <w:t>мұрыннан қан кету</w:t>
      </w:r>
    </w:p>
    <w:p w14:paraId="79D00497"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bCs/>
          <w:color w:val="000000"/>
          <w:sz w:val="28"/>
          <w:szCs w:val="28"/>
          <w:lang w:eastAsia="ru-RU"/>
        </w:rPr>
        <w:t>гастроэнтерит</w:t>
      </w:r>
      <w:r w:rsidRPr="0064231F">
        <w:rPr>
          <w:rFonts w:ascii="Times New Roman" w:eastAsia="Times New Roman" w:hAnsi="Times New Roman"/>
          <w:color w:val="000000"/>
          <w:sz w:val="28"/>
          <w:szCs w:val="28"/>
          <w:lang w:eastAsia="ru-RU"/>
        </w:rPr>
        <w:t xml:space="preserve">, </w:t>
      </w:r>
      <w:r w:rsidRPr="0064231F">
        <w:rPr>
          <w:rFonts w:ascii="Times New Roman" w:eastAsia="Times New Roman" w:hAnsi="Times New Roman"/>
          <w:color w:val="000000"/>
          <w:sz w:val="28"/>
          <w:szCs w:val="28"/>
          <w:lang w:val="kk-KZ" w:eastAsia="ru-RU"/>
        </w:rPr>
        <w:t xml:space="preserve">жоғарғы тыныс алу жолдарының </w:t>
      </w:r>
      <w:proofErr w:type="spellStart"/>
      <w:r w:rsidRPr="0064231F">
        <w:rPr>
          <w:rFonts w:ascii="Times New Roman" w:eastAsia="Times New Roman" w:hAnsi="Times New Roman"/>
          <w:bCs/>
          <w:color w:val="000000"/>
          <w:sz w:val="28"/>
          <w:szCs w:val="28"/>
          <w:lang w:eastAsia="ru-RU"/>
        </w:rPr>
        <w:t>инфекци</w:t>
      </w:r>
      <w:proofErr w:type="spellEnd"/>
      <w:r w:rsidRPr="0064231F">
        <w:rPr>
          <w:rFonts w:ascii="Times New Roman" w:eastAsia="Times New Roman" w:hAnsi="Times New Roman"/>
          <w:bCs/>
          <w:color w:val="000000"/>
          <w:sz w:val="28"/>
          <w:szCs w:val="28"/>
          <w:lang w:val="kk-KZ" w:eastAsia="ru-RU"/>
        </w:rPr>
        <w:t xml:space="preserve">ялары, несеп </w:t>
      </w:r>
      <w:r w:rsidRPr="0064231F">
        <w:rPr>
          <w:rFonts w:ascii="Times New Roman" w:eastAsia="Times New Roman" w:hAnsi="Times New Roman"/>
          <w:bCs/>
          <w:color w:val="000000"/>
          <w:sz w:val="28"/>
          <w:szCs w:val="28"/>
          <w:lang w:val="kk-KZ" w:eastAsia="ru-RU"/>
        </w:rPr>
        <w:lastRenderedPageBreak/>
        <w:t xml:space="preserve">шығару жолдарының </w:t>
      </w:r>
      <w:r w:rsidRPr="0064231F">
        <w:rPr>
          <w:rFonts w:ascii="Times New Roman" w:hAnsi="Times New Roman"/>
          <w:sz w:val="28"/>
          <w:szCs w:val="28"/>
        </w:rPr>
        <w:t>инфекция</w:t>
      </w:r>
      <w:r w:rsidRPr="0064231F">
        <w:rPr>
          <w:rFonts w:ascii="Times New Roman" w:hAnsi="Times New Roman"/>
          <w:sz w:val="28"/>
          <w:szCs w:val="28"/>
          <w:lang w:val="kk-KZ"/>
        </w:rPr>
        <w:t>сы</w:t>
      </w:r>
    </w:p>
    <w:p w14:paraId="3C4D094B" w14:textId="06931693"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bCs/>
          <w:color w:val="000000"/>
          <w:sz w:val="28"/>
          <w:szCs w:val="28"/>
          <w:lang w:val="kk-KZ" w:eastAsia="ru-RU"/>
        </w:rPr>
        <w:t>іштің желденуі, ішек перистальтикасы сипатының өзгеруі, ауыз ішінің құрғауы,</w:t>
      </w:r>
      <w:r w:rsidRPr="0064231F">
        <w:rPr>
          <w:rFonts w:ascii="Times New Roman" w:eastAsia="Times New Roman" w:hAnsi="Times New Roman"/>
          <w:color w:val="000000"/>
          <w:sz w:val="28"/>
          <w:szCs w:val="28"/>
          <w:lang w:eastAsia="ru-RU"/>
        </w:rPr>
        <w:t xml:space="preserve"> </w:t>
      </w:r>
      <w:proofErr w:type="spellStart"/>
      <w:r w:rsidRPr="0064231F">
        <w:rPr>
          <w:rFonts w:ascii="Times New Roman" w:eastAsia="Times New Roman" w:hAnsi="Times New Roman"/>
          <w:color w:val="000000"/>
          <w:sz w:val="28"/>
          <w:szCs w:val="28"/>
          <w:lang w:eastAsia="ru-RU"/>
        </w:rPr>
        <w:t>гастродуоденаль</w:t>
      </w:r>
      <w:proofErr w:type="spellEnd"/>
      <w:r w:rsidRPr="0064231F">
        <w:rPr>
          <w:rFonts w:ascii="Times New Roman" w:eastAsia="Times New Roman" w:hAnsi="Times New Roman"/>
          <w:color w:val="000000"/>
          <w:sz w:val="28"/>
          <w:szCs w:val="28"/>
          <w:lang w:val="kk-KZ" w:eastAsia="ru-RU"/>
        </w:rPr>
        <w:t xml:space="preserve">ді ойық жаралар, </w:t>
      </w:r>
      <w:proofErr w:type="spellStart"/>
      <w:r w:rsidRPr="0064231F">
        <w:rPr>
          <w:rFonts w:ascii="Times New Roman" w:eastAsia="Times New Roman" w:hAnsi="Times New Roman"/>
          <w:bCs/>
          <w:color w:val="000000"/>
          <w:sz w:val="28"/>
          <w:szCs w:val="28"/>
          <w:lang w:eastAsia="ru-RU"/>
        </w:rPr>
        <w:t>пепти</w:t>
      </w:r>
      <w:proofErr w:type="spellEnd"/>
      <w:r w:rsidR="00192812" w:rsidRPr="0064231F">
        <w:rPr>
          <w:rFonts w:ascii="Times New Roman" w:eastAsia="Times New Roman" w:hAnsi="Times New Roman"/>
          <w:bCs/>
          <w:color w:val="000000"/>
          <w:sz w:val="28"/>
          <w:szCs w:val="28"/>
          <w:lang w:val="kk-KZ" w:eastAsia="ru-RU"/>
        </w:rPr>
        <w:t>дтік</w:t>
      </w:r>
      <w:r w:rsidRPr="0064231F">
        <w:rPr>
          <w:rFonts w:ascii="Times New Roman" w:eastAsia="Times New Roman" w:hAnsi="Times New Roman"/>
          <w:bCs/>
          <w:color w:val="000000"/>
          <w:sz w:val="28"/>
          <w:szCs w:val="28"/>
          <w:lang w:val="kk-KZ" w:eastAsia="ru-RU"/>
        </w:rPr>
        <w:t xml:space="preserve"> ойық жаралар,</w:t>
      </w:r>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гастроинтестиналь</w:t>
      </w:r>
      <w:proofErr w:type="spellEnd"/>
      <w:r w:rsidRPr="0064231F">
        <w:rPr>
          <w:rFonts w:ascii="Times New Roman" w:eastAsia="Times New Roman" w:hAnsi="Times New Roman"/>
          <w:bCs/>
          <w:color w:val="000000"/>
          <w:sz w:val="28"/>
          <w:szCs w:val="28"/>
          <w:lang w:val="kk-KZ" w:eastAsia="ru-RU"/>
        </w:rPr>
        <w:t>ді</w:t>
      </w:r>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перфорацияны</w:t>
      </w:r>
      <w:proofErr w:type="spellEnd"/>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және</w:t>
      </w:r>
      <w:proofErr w:type="spellEnd"/>
      <w:r w:rsidRPr="0064231F">
        <w:rPr>
          <w:rFonts w:ascii="Times New Roman" w:eastAsia="Times New Roman" w:hAnsi="Times New Roman"/>
          <w:bCs/>
          <w:color w:val="000000"/>
          <w:sz w:val="28"/>
          <w:szCs w:val="28"/>
          <w:lang w:eastAsia="ru-RU"/>
        </w:rPr>
        <w:t xml:space="preserve"> қан </w:t>
      </w:r>
      <w:proofErr w:type="spellStart"/>
      <w:r w:rsidRPr="0064231F">
        <w:rPr>
          <w:rFonts w:ascii="Times New Roman" w:eastAsia="Times New Roman" w:hAnsi="Times New Roman"/>
          <w:bCs/>
          <w:color w:val="000000"/>
          <w:sz w:val="28"/>
          <w:szCs w:val="28"/>
          <w:lang w:eastAsia="ru-RU"/>
        </w:rPr>
        <w:t>кетуді</w:t>
      </w:r>
      <w:proofErr w:type="spellEnd"/>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қоса</w:t>
      </w:r>
      <w:proofErr w:type="spellEnd"/>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тітіркенген</w:t>
      </w:r>
      <w:proofErr w:type="spellEnd"/>
      <w:r w:rsidRPr="0064231F">
        <w:rPr>
          <w:rFonts w:ascii="Times New Roman" w:eastAsia="Times New Roman" w:hAnsi="Times New Roman"/>
          <w:bCs/>
          <w:color w:val="000000"/>
          <w:sz w:val="28"/>
          <w:szCs w:val="28"/>
          <w:lang w:eastAsia="ru-RU"/>
        </w:rPr>
        <w:t xml:space="preserve"> </w:t>
      </w:r>
      <w:proofErr w:type="spellStart"/>
      <w:r w:rsidRPr="0064231F">
        <w:rPr>
          <w:rFonts w:ascii="Times New Roman" w:eastAsia="Times New Roman" w:hAnsi="Times New Roman"/>
          <w:bCs/>
          <w:color w:val="000000"/>
          <w:sz w:val="28"/>
          <w:szCs w:val="28"/>
          <w:lang w:eastAsia="ru-RU"/>
        </w:rPr>
        <w:t>ішек</w:t>
      </w:r>
      <w:proofErr w:type="spellEnd"/>
      <w:r w:rsidRPr="0064231F">
        <w:rPr>
          <w:rFonts w:ascii="Times New Roman" w:eastAsia="Times New Roman" w:hAnsi="Times New Roman"/>
          <w:bCs/>
          <w:color w:val="000000"/>
          <w:sz w:val="28"/>
          <w:szCs w:val="28"/>
          <w:lang w:eastAsia="ru-RU"/>
        </w:rPr>
        <w:t xml:space="preserve"> синдромы,</w:t>
      </w:r>
      <w:r w:rsidRPr="0064231F">
        <w:rPr>
          <w:rFonts w:ascii="Times New Roman" w:eastAsia="Times New Roman" w:hAnsi="Times New Roman"/>
          <w:color w:val="000000"/>
          <w:sz w:val="28"/>
          <w:szCs w:val="28"/>
          <w:lang w:eastAsia="ru-RU"/>
        </w:rPr>
        <w:t xml:space="preserve"> </w:t>
      </w:r>
      <w:r w:rsidRPr="0064231F">
        <w:rPr>
          <w:rFonts w:ascii="Times New Roman" w:eastAsia="Times New Roman" w:hAnsi="Times New Roman"/>
          <w:bCs/>
          <w:color w:val="000000"/>
          <w:sz w:val="28"/>
          <w:szCs w:val="28"/>
          <w:lang w:eastAsia="ru-RU"/>
        </w:rPr>
        <w:t>панкреатит</w:t>
      </w:r>
    </w:p>
    <w:p w14:paraId="726A6693"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bCs/>
          <w:color w:val="000000"/>
          <w:sz w:val="28"/>
          <w:szCs w:val="28"/>
          <w:lang w:val="kk-KZ" w:eastAsia="ru-RU"/>
        </w:rPr>
        <w:t>тәбеттің жоғарылауы немесе төмендеуі, дене салмағының артуы</w:t>
      </w:r>
    </w:p>
    <w:p w14:paraId="76EDF78E"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color w:val="000000"/>
          <w:sz w:val="28"/>
          <w:szCs w:val="28"/>
          <w:lang w:eastAsia="ru-RU"/>
        </w:rPr>
        <w:t xml:space="preserve">протеинурия, </w:t>
      </w:r>
      <w:r w:rsidRPr="0064231F">
        <w:rPr>
          <w:rFonts w:ascii="Times New Roman" w:eastAsia="Times New Roman" w:hAnsi="Times New Roman"/>
          <w:bCs/>
          <w:color w:val="000000"/>
          <w:sz w:val="28"/>
          <w:szCs w:val="28"/>
          <w:lang w:eastAsia="ru-RU"/>
        </w:rPr>
        <w:t>с</w:t>
      </w:r>
      <w:r w:rsidRPr="0064231F">
        <w:rPr>
          <w:rFonts w:ascii="Times New Roman" w:eastAsia="Times New Roman" w:hAnsi="Times New Roman"/>
          <w:bCs/>
          <w:color w:val="000000"/>
          <w:sz w:val="28"/>
          <w:szCs w:val="28"/>
          <w:lang w:val="kk-KZ" w:eastAsia="ru-RU"/>
        </w:rPr>
        <w:t>арысулық</w:t>
      </w:r>
      <w:r w:rsidRPr="0064231F">
        <w:rPr>
          <w:rFonts w:ascii="Times New Roman" w:eastAsia="Times New Roman" w:hAnsi="Times New Roman"/>
          <w:bCs/>
          <w:color w:val="000000"/>
          <w:sz w:val="28"/>
          <w:szCs w:val="28"/>
          <w:lang w:eastAsia="ru-RU"/>
        </w:rPr>
        <w:t xml:space="preserve"> </w:t>
      </w:r>
      <w:r w:rsidRPr="0064231F">
        <w:rPr>
          <w:rFonts w:ascii="Times New Roman" w:eastAsia="Times New Roman" w:hAnsi="Times New Roman"/>
          <w:color w:val="000000"/>
          <w:sz w:val="28"/>
          <w:szCs w:val="28"/>
          <w:lang w:eastAsia="ru-RU"/>
        </w:rPr>
        <w:t>креатинин</w:t>
      </w:r>
      <w:r w:rsidRPr="0064231F">
        <w:rPr>
          <w:rFonts w:ascii="Times New Roman" w:eastAsia="Times New Roman" w:hAnsi="Times New Roman"/>
          <w:color w:val="000000"/>
          <w:sz w:val="28"/>
          <w:szCs w:val="28"/>
          <w:lang w:val="kk-KZ" w:eastAsia="ru-RU"/>
        </w:rPr>
        <w:t xml:space="preserve"> деңгейінің жоғарылауы</w:t>
      </w:r>
      <w:r w:rsidRPr="0064231F">
        <w:rPr>
          <w:rFonts w:ascii="Times New Roman" w:eastAsia="Times New Roman" w:hAnsi="Times New Roman"/>
          <w:bCs/>
          <w:color w:val="000000"/>
          <w:sz w:val="28"/>
          <w:szCs w:val="28"/>
          <w:lang w:eastAsia="ru-RU"/>
        </w:rPr>
        <w:t xml:space="preserve">, </w:t>
      </w:r>
      <w:r w:rsidRPr="0064231F">
        <w:rPr>
          <w:rFonts w:ascii="Times New Roman" w:eastAsia="Times New Roman" w:hAnsi="Times New Roman"/>
          <w:bCs/>
          <w:color w:val="000000"/>
          <w:sz w:val="28"/>
          <w:szCs w:val="28"/>
          <w:lang w:val="kk-KZ" w:eastAsia="ru-RU"/>
        </w:rPr>
        <w:t>бүйрек функциясының бұзылуы, бүйрек жеткіліксіздігін қоса</w:t>
      </w:r>
    </w:p>
    <w:p w14:paraId="223F00FE"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hAnsi="Times New Roman"/>
          <w:sz w:val="28"/>
          <w:szCs w:val="28"/>
          <w:lang w:val="kk-KZ"/>
        </w:rPr>
        <w:t>бұлшықет түйілуі/бұлшықет құрысулары, бұлшықет</w:t>
      </w:r>
      <w:r w:rsidRPr="0064231F">
        <w:rPr>
          <w:rFonts w:ascii="Times New Roman" w:hAnsi="Times New Roman"/>
          <w:sz w:val="28"/>
          <w:szCs w:val="28"/>
        </w:rPr>
        <w:t>-</w:t>
      </w:r>
      <w:r w:rsidRPr="0064231F">
        <w:rPr>
          <w:rFonts w:ascii="Times New Roman" w:hAnsi="Times New Roman"/>
          <w:sz w:val="28"/>
          <w:szCs w:val="28"/>
          <w:lang w:val="kk-KZ"/>
        </w:rPr>
        <w:t>қаңқа ауыруы/қимылсыздық</w:t>
      </w:r>
      <w:r w:rsidRPr="0064231F">
        <w:rPr>
          <w:rFonts w:ascii="Times New Roman" w:hAnsi="Times New Roman"/>
          <w:sz w:val="28"/>
          <w:szCs w:val="28"/>
        </w:rPr>
        <w:t xml:space="preserve">, </w:t>
      </w:r>
      <w:r w:rsidRPr="0064231F">
        <w:rPr>
          <w:rFonts w:ascii="Times New Roman" w:eastAsia="Times New Roman" w:hAnsi="Times New Roman"/>
          <w:color w:val="000000"/>
          <w:sz w:val="28"/>
          <w:szCs w:val="28"/>
          <w:lang w:val="kk-KZ" w:eastAsia="ru-RU"/>
        </w:rPr>
        <w:t>аса жоғары сезімталдық</w:t>
      </w:r>
    </w:p>
    <w:p w14:paraId="6615D43B"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color w:val="000000"/>
          <w:sz w:val="28"/>
          <w:szCs w:val="28"/>
          <w:lang w:val="kk-KZ" w:eastAsia="ru-RU"/>
        </w:rPr>
        <w:t>беттің ісінуі, қышыну, бөртпе,</w:t>
      </w:r>
      <w:r w:rsidRPr="0064231F">
        <w:rPr>
          <w:rFonts w:ascii="Times New Roman" w:eastAsia="Times New Roman" w:hAnsi="Times New Roman"/>
          <w:sz w:val="28"/>
          <w:szCs w:val="28"/>
          <w:lang w:eastAsia="ru-RU"/>
        </w:rPr>
        <w:t xml:space="preserve"> эритема, </w:t>
      </w:r>
      <w:r w:rsidRPr="0064231F">
        <w:rPr>
          <w:rFonts w:ascii="Times New Roman" w:eastAsia="Times New Roman" w:hAnsi="Times New Roman"/>
          <w:bCs/>
          <w:color w:val="000000"/>
          <w:sz w:val="28"/>
          <w:szCs w:val="28"/>
          <w:lang w:val="kk-KZ" w:eastAsia="ru-RU"/>
        </w:rPr>
        <w:t>есекжем</w:t>
      </w:r>
    </w:p>
    <w:p w14:paraId="6E7BD1F8"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bCs/>
          <w:color w:val="000000"/>
          <w:sz w:val="28"/>
          <w:szCs w:val="28"/>
          <w:lang w:eastAsia="ru-RU"/>
        </w:rPr>
        <w:t>анемия (</w:t>
      </w:r>
      <w:r w:rsidRPr="0064231F">
        <w:rPr>
          <w:rFonts w:ascii="Times New Roman" w:eastAsia="Times New Roman" w:hAnsi="Times New Roman"/>
          <w:bCs/>
          <w:color w:val="000000"/>
          <w:sz w:val="28"/>
          <w:szCs w:val="28"/>
          <w:lang w:val="kk-KZ" w:eastAsia="ru-RU"/>
        </w:rPr>
        <w:t>көбінесе асқазан</w:t>
      </w:r>
      <w:r w:rsidRPr="0064231F">
        <w:rPr>
          <w:rFonts w:ascii="Times New Roman" w:eastAsia="Times New Roman" w:hAnsi="Times New Roman"/>
          <w:bCs/>
          <w:color w:val="000000"/>
          <w:sz w:val="28"/>
          <w:szCs w:val="28"/>
          <w:lang w:eastAsia="ru-RU"/>
        </w:rPr>
        <w:t>-</w:t>
      </w:r>
      <w:r w:rsidRPr="0064231F">
        <w:rPr>
          <w:rFonts w:ascii="Times New Roman" w:eastAsia="Times New Roman" w:hAnsi="Times New Roman"/>
          <w:bCs/>
          <w:color w:val="000000"/>
          <w:sz w:val="28"/>
          <w:szCs w:val="28"/>
          <w:lang w:val="kk-KZ" w:eastAsia="ru-RU"/>
        </w:rPr>
        <w:t>ішектік қан кетулер нәтижесінде),</w:t>
      </w:r>
      <w:r w:rsidRPr="0064231F">
        <w:rPr>
          <w:rFonts w:ascii="Times New Roman" w:eastAsia="Times New Roman" w:hAnsi="Times New Roman"/>
          <w:bCs/>
          <w:color w:val="000000"/>
          <w:sz w:val="28"/>
          <w:szCs w:val="28"/>
          <w:lang w:eastAsia="ru-RU"/>
        </w:rPr>
        <w:t xml:space="preserve"> лейкопения, тромбоцитопения</w:t>
      </w:r>
    </w:p>
    <w:p w14:paraId="1F32FE92" w14:textId="77777777" w:rsidR="001A7033" w:rsidRPr="0064231F" w:rsidRDefault="001A7033" w:rsidP="001A7033">
      <w:pPr>
        <w:widowControl w:val="0"/>
        <w:numPr>
          <w:ilvl w:val="0"/>
          <w:numId w:val="41"/>
        </w:numPr>
        <w:spacing w:after="0" w:line="240" w:lineRule="auto"/>
        <w:ind w:left="0" w:hanging="284"/>
        <w:jc w:val="both"/>
        <w:rPr>
          <w:rFonts w:ascii="Times New Roman" w:eastAsia="Times New Roman" w:hAnsi="Times New Roman"/>
          <w:color w:val="000000"/>
          <w:sz w:val="28"/>
          <w:szCs w:val="28"/>
          <w:lang w:eastAsia="ru-RU"/>
        </w:rPr>
      </w:pPr>
      <w:r w:rsidRPr="0064231F">
        <w:rPr>
          <w:rFonts w:ascii="Times New Roman" w:eastAsia="Times New Roman" w:hAnsi="Times New Roman"/>
          <w:color w:val="000000"/>
          <w:sz w:val="28"/>
          <w:szCs w:val="28"/>
          <w:lang w:val="kk-KZ" w:eastAsia="ru-RU"/>
        </w:rPr>
        <w:t>қан мочевинасы азоты деңгейлерінің жоғарылауы,</w:t>
      </w:r>
      <w:r w:rsidRPr="0064231F">
        <w:rPr>
          <w:rFonts w:ascii="Times New Roman" w:eastAsia="Times New Roman" w:hAnsi="Times New Roman"/>
          <w:color w:val="000000"/>
          <w:sz w:val="28"/>
          <w:szCs w:val="28"/>
          <w:lang w:eastAsia="ru-RU"/>
        </w:rPr>
        <w:t xml:space="preserve"> </w:t>
      </w:r>
      <w:proofErr w:type="spellStart"/>
      <w:r w:rsidRPr="0064231F">
        <w:rPr>
          <w:rFonts w:ascii="Times New Roman" w:eastAsia="Times New Roman" w:hAnsi="Times New Roman"/>
          <w:color w:val="000000"/>
          <w:sz w:val="28"/>
          <w:szCs w:val="28"/>
          <w:lang w:eastAsia="ru-RU"/>
        </w:rPr>
        <w:t>креатинфосфокиназа</w:t>
      </w:r>
      <w:proofErr w:type="spellEnd"/>
      <w:r w:rsidRPr="0064231F">
        <w:rPr>
          <w:rFonts w:ascii="Times New Roman" w:eastAsia="Times New Roman" w:hAnsi="Times New Roman"/>
          <w:color w:val="000000"/>
          <w:sz w:val="28"/>
          <w:szCs w:val="28"/>
          <w:lang w:eastAsia="ru-RU"/>
        </w:rPr>
        <w:t xml:space="preserve"> </w:t>
      </w:r>
      <w:proofErr w:type="spellStart"/>
      <w:r w:rsidRPr="0064231F">
        <w:rPr>
          <w:rFonts w:ascii="Times New Roman" w:eastAsia="Times New Roman" w:hAnsi="Times New Roman"/>
          <w:color w:val="000000"/>
          <w:sz w:val="28"/>
          <w:szCs w:val="28"/>
          <w:lang w:eastAsia="ru-RU"/>
        </w:rPr>
        <w:t>деңгейлерінің</w:t>
      </w:r>
      <w:proofErr w:type="spellEnd"/>
      <w:r w:rsidRPr="0064231F">
        <w:rPr>
          <w:rFonts w:ascii="Times New Roman" w:eastAsia="Times New Roman" w:hAnsi="Times New Roman"/>
          <w:color w:val="000000"/>
          <w:sz w:val="28"/>
          <w:szCs w:val="28"/>
          <w:lang w:eastAsia="ru-RU"/>
        </w:rPr>
        <w:t xml:space="preserve"> </w:t>
      </w:r>
      <w:proofErr w:type="spellStart"/>
      <w:r w:rsidRPr="0064231F">
        <w:rPr>
          <w:rFonts w:ascii="Times New Roman" w:eastAsia="Times New Roman" w:hAnsi="Times New Roman"/>
          <w:color w:val="000000"/>
          <w:sz w:val="28"/>
          <w:szCs w:val="28"/>
          <w:lang w:eastAsia="ru-RU"/>
        </w:rPr>
        <w:t>жоғарылауы</w:t>
      </w:r>
      <w:proofErr w:type="spellEnd"/>
      <w:r w:rsidRPr="0064231F">
        <w:rPr>
          <w:rFonts w:ascii="Times New Roman" w:eastAsia="Times New Roman" w:hAnsi="Times New Roman"/>
          <w:color w:val="000000"/>
          <w:sz w:val="28"/>
          <w:szCs w:val="28"/>
          <w:lang w:eastAsia="ru-RU"/>
        </w:rPr>
        <w:t xml:space="preserve">, гиперкалиемия, </w:t>
      </w:r>
      <w:r w:rsidRPr="0064231F">
        <w:rPr>
          <w:rFonts w:ascii="Times New Roman" w:eastAsia="Times New Roman" w:hAnsi="Times New Roman"/>
          <w:color w:val="000000"/>
          <w:sz w:val="28"/>
          <w:szCs w:val="28"/>
          <w:lang w:val="kk-KZ" w:eastAsia="ru-RU"/>
        </w:rPr>
        <w:t>несеп қышқылы деңгейлерінің жоғарылауы</w:t>
      </w:r>
    </w:p>
    <w:p w14:paraId="025CFB0A" w14:textId="77777777" w:rsidR="001A7033" w:rsidRPr="0064231F" w:rsidRDefault="001A7033" w:rsidP="001A7033">
      <w:pPr>
        <w:widowControl w:val="0"/>
        <w:numPr>
          <w:ilvl w:val="12"/>
          <w:numId w:val="0"/>
        </w:numPr>
        <w:spacing w:after="0" w:line="240" w:lineRule="auto"/>
        <w:jc w:val="both"/>
        <w:rPr>
          <w:rFonts w:ascii="Times New Roman" w:eastAsia="Times New Roman" w:hAnsi="Times New Roman"/>
          <w:bCs/>
          <w:i/>
          <w:color w:val="000000"/>
          <w:sz w:val="28"/>
          <w:szCs w:val="28"/>
          <w:lang w:val="kk-KZ" w:eastAsia="ru-RU"/>
        </w:rPr>
      </w:pPr>
      <w:r w:rsidRPr="0064231F">
        <w:rPr>
          <w:rFonts w:ascii="Times New Roman" w:eastAsia="Times New Roman" w:hAnsi="Times New Roman"/>
          <w:bCs/>
          <w:i/>
          <w:color w:val="000000"/>
          <w:sz w:val="28"/>
          <w:szCs w:val="28"/>
          <w:lang w:val="kk-KZ" w:eastAsia="ru-RU"/>
        </w:rPr>
        <w:t>Сирек</w:t>
      </w:r>
    </w:p>
    <w:p w14:paraId="4417537F" w14:textId="77777777" w:rsidR="001A7033" w:rsidRPr="0064231F" w:rsidRDefault="001A7033" w:rsidP="001A7033">
      <w:pPr>
        <w:widowControl w:val="0"/>
        <w:numPr>
          <w:ilvl w:val="0"/>
          <w:numId w:val="43"/>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eastAsia="ru-RU"/>
        </w:rPr>
        <w:t>с</w:t>
      </w:r>
      <w:r w:rsidRPr="0064231F">
        <w:rPr>
          <w:rFonts w:ascii="Times New Roman" w:eastAsia="Times New Roman" w:hAnsi="Times New Roman"/>
          <w:sz w:val="28"/>
          <w:szCs w:val="28"/>
          <w:lang w:val="kk-KZ" w:eastAsia="ru-RU"/>
        </w:rPr>
        <w:t>ананың шатасуы, мазасыздық</w:t>
      </w:r>
    </w:p>
    <w:p w14:paraId="4DEB1710" w14:textId="77777777" w:rsidR="001A7033" w:rsidRPr="0064231F" w:rsidRDefault="001A7033" w:rsidP="001A7033">
      <w:pPr>
        <w:widowControl w:val="0"/>
        <w:numPr>
          <w:ilvl w:val="0"/>
          <w:numId w:val="43"/>
        </w:numPr>
        <w:spacing w:after="0" w:line="240" w:lineRule="auto"/>
        <w:ind w:left="0" w:hanging="284"/>
        <w:jc w:val="both"/>
        <w:rPr>
          <w:rFonts w:ascii="Times New Roman" w:eastAsia="Times New Roman" w:hAnsi="Times New Roman"/>
          <w:bCs/>
          <w:color w:val="000000"/>
          <w:sz w:val="28"/>
          <w:szCs w:val="28"/>
          <w:lang w:eastAsia="ru-RU"/>
        </w:rPr>
      </w:pPr>
      <w:r w:rsidRPr="0064231F">
        <w:rPr>
          <w:rFonts w:ascii="Times New Roman" w:eastAsia="Times New Roman" w:hAnsi="Times New Roman"/>
          <w:sz w:val="28"/>
          <w:szCs w:val="28"/>
          <w:lang w:eastAsia="ru-RU"/>
        </w:rPr>
        <w:t>гепатит</w:t>
      </w:r>
      <w:r w:rsidRPr="0064231F">
        <w:rPr>
          <w:rFonts w:ascii="Times New Roman" w:eastAsia="Times New Roman" w:hAnsi="Times New Roman"/>
          <w:bCs/>
          <w:color w:val="000000"/>
          <w:sz w:val="28"/>
          <w:szCs w:val="28"/>
          <w:lang w:eastAsia="ru-RU"/>
        </w:rPr>
        <w:t xml:space="preserve">, </w:t>
      </w:r>
      <w:r w:rsidRPr="0064231F">
        <w:rPr>
          <w:rFonts w:ascii="Times New Roman" w:eastAsia="Times New Roman" w:hAnsi="Times New Roman"/>
          <w:bCs/>
          <w:color w:val="000000"/>
          <w:sz w:val="28"/>
          <w:szCs w:val="28"/>
          <w:lang w:val="kk-KZ" w:eastAsia="ru-RU"/>
        </w:rPr>
        <w:t>бауыр функиясының жеткіліксіздігі, сарғаю</w:t>
      </w:r>
    </w:p>
    <w:p w14:paraId="4EE0AF2E" w14:textId="77777777" w:rsidR="00992EF8" w:rsidRPr="0064231F" w:rsidRDefault="001A7033" w:rsidP="001A7033">
      <w:pPr>
        <w:widowControl w:val="0"/>
        <w:numPr>
          <w:ilvl w:val="0"/>
          <w:numId w:val="43"/>
        </w:numPr>
        <w:spacing w:after="0" w:line="240" w:lineRule="auto"/>
        <w:ind w:left="0" w:hanging="284"/>
        <w:jc w:val="both"/>
        <w:rPr>
          <w:rFonts w:ascii="Times New Roman" w:hAnsi="Times New Roman"/>
          <w:b/>
          <w:sz w:val="28"/>
          <w:szCs w:val="28"/>
        </w:rPr>
      </w:pPr>
      <w:proofErr w:type="spellStart"/>
      <w:r w:rsidRPr="0064231F">
        <w:rPr>
          <w:rFonts w:ascii="Times New Roman" w:hAnsi="Times New Roman"/>
          <w:sz w:val="28"/>
          <w:szCs w:val="28"/>
        </w:rPr>
        <w:t>ангиоэдема</w:t>
      </w:r>
      <w:proofErr w:type="spellEnd"/>
      <w:r w:rsidRPr="0064231F">
        <w:rPr>
          <w:rFonts w:ascii="Times New Roman" w:hAnsi="Times New Roman"/>
          <w:sz w:val="28"/>
          <w:szCs w:val="28"/>
        </w:rPr>
        <w:t>/</w:t>
      </w:r>
      <w:proofErr w:type="spellStart"/>
      <w:r w:rsidRPr="0064231F">
        <w:rPr>
          <w:rFonts w:ascii="Times New Roman" w:hAnsi="Times New Roman"/>
          <w:sz w:val="28"/>
          <w:szCs w:val="28"/>
        </w:rPr>
        <w:t>анафилак</w:t>
      </w:r>
      <w:proofErr w:type="spellEnd"/>
      <w:r w:rsidRPr="0064231F">
        <w:rPr>
          <w:rFonts w:ascii="Times New Roman" w:hAnsi="Times New Roman"/>
          <w:sz w:val="28"/>
          <w:szCs w:val="28"/>
          <w:lang w:val="kk-KZ"/>
        </w:rPr>
        <w:t>сиялық</w:t>
      </w:r>
      <w:r w:rsidRPr="0064231F">
        <w:rPr>
          <w:rFonts w:ascii="Times New Roman" w:hAnsi="Times New Roman"/>
          <w:sz w:val="28"/>
          <w:szCs w:val="28"/>
        </w:rPr>
        <w:t>/</w:t>
      </w:r>
      <w:proofErr w:type="spellStart"/>
      <w:r w:rsidRPr="0064231F">
        <w:rPr>
          <w:rFonts w:ascii="Times New Roman" w:hAnsi="Times New Roman"/>
          <w:sz w:val="28"/>
          <w:szCs w:val="28"/>
        </w:rPr>
        <w:t>анафилактоидтық</w:t>
      </w:r>
      <w:proofErr w:type="spellEnd"/>
      <w:r w:rsidRPr="0064231F">
        <w:rPr>
          <w:rFonts w:ascii="Times New Roman" w:hAnsi="Times New Roman"/>
          <w:sz w:val="28"/>
          <w:szCs w:val="28"/>
        </w:rPr>
        <w:t xml:space="preserve"> реакци</w:t>
      </w:r>
      <w:r w:rsidRPr="0064231F">
        <w:rPr>
          <w:rFonts w:ascii="Times New Roman" w:hAnsi="Times New Roman"/>
          <w:sz w:val="28"/>
          <w:szCs w:val="28"/>
          <w:lang w:val="kk-KZ"/>
        </w:rPr>
        <w:t>ялар</w:t>
      </w:r>
      <w:r w:rsidRPr="0064231F">
        <w:rPr>
          <w:rFonts w:ascii="Times New Roman" w:hAnsi="Times New Roman"/>
          <w:sz w:val="28"/>
          <w:szCs w:val="28"/>
        </w:rPr>
        <w:t>, шок</w:t>
      </w:r>
      <w:r w:rsidRPr="0064231F">
        <w:rPr>
          <w:rFonts w:ascii="Times New Roman" w:eastAsia="Times New Roman" w:hAnsi="Times New Roman"/>
          <w:bCs/>
          <w:color w:val="000000"/>
          <w:sz w:val="28"/>
          <w:szCs w:val="28"/>
          <w:lang w:eastAsia="ru-RU"/>
        </w:rPr>
        <w:t xml:space="preserve"> </w:t>
      </w:r>
      <w:r w:rsidRPr="0064231F">
        <w:rPr>
          <w:rFonts w:ascii="Times New Roman" w:eastAsia="Times New Roman" w:hAnsi="Times New Roman"/>
          <w:sz w:val="28"/>
          <w:szCs w:val="28"/>
          <w:lang w:eastAsia="ru-RU"/>
        </w:rPr>
        <w:t xml:space="preserve">– </w:t>
      </w:r>
      <w:proofErr w:type="spellStart"/>
      <w:r w:rsidRPr="0064231F">
        <w:rPr>
          <w:rFonts w:ascii="Times New Roman" w:eastAsia="Times New Roman" w:hAnsi="Times New Roman"/>
          <w:sz w:val="28"/>
          <w:szCs w:val="28"/>
          <w:lang w:eastAsia="ru-RU"/>
        </w:rPr>
        <w:t>Стивенс</w:t>
      </w:r>
      <w:proofErr w:type="spellEnd"/>
      <w:r w:rsidRPr="0064231F">
        <w:rPr>
          <w:rFonts w:ascii="Times New Roman" w:eastAsia="Times New Roman" w:hAnsi="Times New Roman"/>
          <w:sz w:val="28"/>
          <w:szCs w:val="28"/>
          <w:lang w:eastAsia="ru-RU"/>
        </w:rPr>
        <w:t xml:space="preserve">-Джонсон синдромы, </w:t>
      </w:r>
      <w:r w:rsidRPr="0064231F">
        <w:rPr>
          <w:rFonts w:ascii="Times New Roman" w:eastAsia="Times New Roman" w:hAnsi="Times New Roman"/>
          <w:sz w:val="28"/>
          <w:szCs w:val="28"/>
          <w:lang w:val="kk-KZ" w:eastAsia="ru-RU"/>
        </w:rPr>
        <w:t xml:space="preserve">уытты </w:t>
      </w:r>
      <w:proofErr w:type="spellStart"/>
      <w:r w:rsidRPr="0064231F">
        <w:rPr>
          <w:rFonts w:ascii="Times New Roman" w:eastAsia="Times New Roman" w:hAnsi="Times New Roman"/>
          <w:sz w:val="28"/>
          <w:szCs w:val="28"/>
          <w:lang w:eastAsia="ru-RU"/>
        </w:rPr>
        <w:t>эпидермал</w:t>
      </w:r>
      <w:proofErr w:type="spellEnd"/>
      <w:r w:rsidRPr="0064231F">
        <w:rPr>
          <w:rFonts w:ascii="Times New Roman" w:eastAsia="Times New Roman" w:hAnsi="Times New Roman"/>
          <w:sz w:val="28"/>
          <w:szCs w:val="28"/>
          <w:lang w:val="kk-KZ" w:eastAsia="ru-RU"/>
        </w:rPr>
        <w:t xml:space="preserve">ық </w:t>
      </w:r>
      <w:r w:rsidRPr="0064231F">
        <w:rPr>
          <w:rFonts w:ascii="Times New Roman" w:eastAsia="Times New Roman" w:hAnsi="Times New Roman"/>
          <w:sz w:val="28"/>
          <w:szCs w:val="28"/>
          <w:lang w:eastAsia="ru-RU"/>
        </w:rPr>
        <w:t xml:space="preserve">некролиз, </w:t>
      </w:r>
      <w:r w:rsidRPr="0064231F">
        <w:rPr>
          <w:rFonts w:ascii="Times New Roman" w:eastAsia="Times New Roman" w:hAnsi="Times New Roman"/>
          <w:sz w:val="28"/>
          <w:szCs w:val="28"/>
          <w:lang w:val="kk-KZ" w:eastAsia="ru-RU"/>
        </w:rPr>
        <w:t>дәрілік тұрақты</w:t>
      </w:r>
      <w:r w:rsidRPr="0064231F">
        <w:rPr>
          <w:rFonts w:ascii="Times New Roman" w:eastAsia="Times New Roman" w:hAnsi="Times New Roman"/>
          <w:sz w:val="28"/>
          <w:szCs w:val="28"/>
          <w:lang w:eastAsia="ru-RU"/>
        </w:rPr>
        <w:t xml:space="preserve"> эритема</w:t>
      </w:r>
      <w:r w:rsidRPr="0064231F">
        <w:rPr>
          <w:rFonts w:ascii="Times New Roman" w:eastAsia="Times New Roman" w:hAnsi="Times New Roman"/>
          <w:sz w:val="28"/>
          <w:szCs w:val="28"/>
          <w:lang w:val="kk-KZ" w:eastAsia="ru-RU"/>
        </w:rPr>
        <w:t>ны қоса</w:t>
      </w:r>
    </w:p>
    <w:p w14:paraId="1CAD66E8" w14:textId="77777777" w:rsidR="001937AD" w:rsidRPr="0064231F" w:rsidRDefault="001A7033" w:rsidP="001A7033">
      <w:pPr>
        <w:widowControl w:val="0"/>
        <w:numPr>
          <w:ilvl w:val="0"/>
          <w:numId w:val="43"/>
        </w:numPr>
        <w:spacing w:after="0" w:line="240" w:lineRule="auto"/>
        <w:ind w:left="0" w:hanging="284"/>
        <w:jc w:val="both"/>
        <w:rPr>
          <w:rFonts w:ascii="Times New Roman" w:hAnsi="Times New Roman"/>
          <w:b/>
          <w:sz w:val="28"/>
          <w:szCs w:val="28"/>
        </w:rPr>
      </w:pPr>
      <w:r w:rsidRPr="0064231F">
        <w:rPr>
          <w:rFonts w:ascii="Times New Roman" w:eastAsia="Times New Roman" w:hAnsi="Times New Roman"/>
          <w:color w:val="000000"/>
          <w:sz w:val="28"/>
          <w:szCs w:val="28"/>
          <w:lang w:val="kk-KZ" w:eastAsia="ru-RU"/>
        </w:rPr>
        <w:t>қандағы н</w:t>
      </w:r>
      <w:proofErr w:type="spellStart"/>
      <w:r w:rsidRPr="0064231F">
        <w:rPr>
          <w:rFonts w:ascii="Times New Roman" w:eastAsia="Times New Roman" w:hAnsi="Times New Roman"/>
          <w:color w:val="000000"/>
          <w:sz w:val="28"/>
          <w:szCs w:val="28"/>
          <w:lang w:eastAsia="ru-RU"/>
        </w:rPr>
        <w:t>атри</w:t>
      </w:r>
      <w:proofErr w:type="spellEnd"/>
      <w:r w:rsidRPr="0064231F">
        <w:rPr>
          <w:rFonts w:ascii="Times New Roman" w:eastAsia="Times New Roman" w:hAnsi="Times New Roman"/>
          <w:color w:val="000000"/>
          <w:sz w:val="28"/>
          <w:szCs w:val="28"/>
          <w:lang w:val="kk-KZ" w:eastAsia="ru-RU"/>
        </w:rPr>
        <w:t>й деңгейінің төмендеуі</w:t>
      </w:r>
      <w:r w:rsidR="001937AD" w:rsidRPr="0064231F">
        <w:rPr>
          <w:rFonts w:ascii="Times New Roman" w:hAnsi="Times New Roman"/>
          <w:b/>
          <w:color w:val="000000"/>
          <w:sz w:val="28"/>
          <w:szCs w:val="28"/>
        </w:rPr>
        <w:t xml:space="preserve"> </w:t>
      </w:r>
    </w:p>
    <w:p w14:paraId="43519B09" w14:textId="77777777" w:rsidR="000F1DC9" w:rsidRPr="0064231F" w:rsidRDefault="000F1DC9" w:rsidP="00FE637A">
      <w:pPr>
        <w:pStyle w:val="ac"/>
        <w:jc w:val="both"/>
        <w:rPr>
          <w:rFonts w:ascii="Times New Roman" w:hAnsi="Times New Roman"/>
          <w:b/>
          <w:color w:val="FF0000"/>
          <w:sz w:val="28"/>
        </w:rPr>
      </w:pPr>
      <w:bookmarkStart w:id="6" w:name="_Hlk14776388"/>
      <w:bookmarkEnd w:id="5"/>
    </w:p>
    <w:p w14:paraId="2CB5906C" w14:textId="77777777" w:rsidR="00BE003A" w:rsidRPr="0064231F" w:rsidRDefault="00BE003A" w:rsidP="00BE003A">
      <w:pPr>
        <w:pStyle w:val="ac"/>
        <w:jc w:val="both"/>
        <w:rPr>
          <w:rFonts w:ascii="Times New Roman" w:hAnsi="Times New Roman"/>
          <w:b/>
          <w:bCs/>
          <w:sz w:val="28"/>
          <w:szCs w:val="28"/>
          <w:lang w:val="kk-KZ" w:bidi="ru-RU"/>
        </w:rPr>
      </w:pPr>
      <w:bookmarkStart w:id="7" w:name="2175220285"/>
      <w:bookmarkEnd w:id="6"/>
      <w:r w:rsidRPr="0064231F">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4C724524" w14:textId="77777777" w:rsidR="00BE003A" w:rsidRPr="0064231F" w:rsidRDefault="00BE003A" w:rsidP="00BE003A">
      <w:pPr>
        <w:pStyle w:val="ac"/>
        <w:jc w:val="both"/>
        <w:rPr>
          <w:rFonts w:ascii="Times New Roman" w:hAnsi="Times New Roman"/>
          <w:bCs/>
          <w:sz w:val="28"/>
          <w:szCs w:val="28"/>
          <w:lang w:val="kk-KZ" w:bidi="ru-RU"/>
        </w:rPr>
      </w:pPr>
      <w:r w:rsidRPr="0064231F">
        <w:rPr>
          <w:rFonts w:ascii="Times New Roman" w:hAnsi="Times New Roman"/>
          <w:bCs/>
          <w:sz w:val="28"/>
          <w:szCs w:val="28"/>
          <w:lang w:val="kk-KZ" w:bidi="ru-RU"/>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ШЖҚ РМК</w:t>
      </w:r>
    </w:p>
    <w:p w14:paraId="56D361F9" w14:textId="77777777" w:rsidR="00BE003A" w:rsidRPr="0064231F" w:rsidRDefault="000222F5" w:rsidP="00BE003A">
      <w:pPr>
        <w:pStyle w:val="ac"/>
        <w:jc w:val="both"/>
        <w:rPr>
          <w:rFonts w:ascii="Times New Roman" w:hAnsi="Times New Roman"/>
          <w:bCs/>
          <w:i/>
          <w:sz w:val="28"/>
          <w:szCs w:val="28"/>
          <w:u w:val="single"/>
          <w:lang w:val="kk-KZ" w:bidi="ru-RU"/>
        </w:rPr>
      </w:pPr>
      <w:hyperlink r:id="rId8" w:history="1">
        <w:r w:rsidR="00BE003A" w:rsidRPr="0064231F">
          <w:rPr>
            <w:rStyle w:val="af"/>
            <w:rFonts w:ascii="Times New Roman" w:hAnsi="Times New Roman"/>
            <w:bCs/>
            <w:sz w:val="28"/>
            <w:szCs w:val="28"/>
            <w:lang w:val="kk-KZ" w:bidi="ru-RU"/>
          </w:rPr>
          <w:t>http://www.ndda.kz</w:t>
        </w:r>
      </w:hyperlink>
    </w:p>
    <w:p w14:paraId="06627CE1" w14:textId="77777777" w:rsidR="00BE003A" w:rsidRPr="0064231F" w:rsidRDefault="00BE003A" w:rsidP="00BE003A">
      <w:pPr>
        <w:spacing w:after="0" w:line="240" w:lineRule="auto"/>
        <w:rPr>
          <w:rFonts w:ascii="Times New Roman" w:eastAsia="Times New Roman" w:hAnsi="Times New Roman"/>
          <w:b/>
          <w:sz w:val="28"/>
          <w:szCs w:val="28"/>
          <w:lang w:val="kk-KZ" w:eastAsia="ru-RU"/>
        </w:rPr>
      </w:pPr>
      <w:r w:rsidRPr="0064231F">
        <w:rPr>
          <w:rFonts w:ascii="Times New Roman" w:eastAsia="Times New Roman" w:hAnsi="Times New Roman"/>
          <w:b/>
          <w:sz w:val="28"/>
          <w:szCs w:val="28"/>
          <w:lang w:val="kk-KZ" w:eastAsia="ru-RU"/>
        </w:rPr>
        <w:t xml:space="preserve"> </w:t>
      </w:r>
    </w:p>
    <w:p w14:paraId="0B5D7B0A" w14:textId="77777777" w:rsidR="00BE003A" w:rsidRPr="0064231F" w:rsidRDefault="00BE003A" w:rsidP="00BE003A">
      <w:pPr>
        <w:spacing w:after="0" w:line="240" w:lineRule="auto"/>
        <w:rPr>
          <w:rFonts w:ascii="Times New Roman" w:eastAsia="Times New Roman" w:hAnsi="Times New Roman"/>
          <w:b/>
          <w:i/>
          <w:snapToGrid w:val="0"/>
          <w:sz w:val="28"/>
          <w:szCs w:val="28"/>
          <w:lang w:val="kk-KZ"/>
        </w:rPr>
      </w:pPr>
      <w:r w:rsidRPr="0064231F">
        <w:rPr>
          <w:rFonts w:ascii="Times New Roman" w:eastAsia="Times New Roman" w:hAnsi="Times New Roman"/>
          <w:b/>
          <w:bCs/>
          <w:sz w:val="28"/>
          <w:szCs w:val="28"/>
          <w:lang w:val="kk-KZ" w:eastAsia="ru-RU"/>
        </w:rPr>
        <w:t>Қосымша мәліметтер</w:t>
      </w:r>
    </w:p>
    <w:p w14:paraId="1C45E40F" w14:textId="77777777" w:rsidR="006B7A90" w:rsidRPr="0064231F" w:rsidRDefault="00BE003A" w:rsidP="00BE003A">
      <w:pPr>
        <w:spacing w:after="0" w:line="240" w:lineRule="auto"/>
        <w:jc w:val="both"/>
        <w:rPr>
          <w:rFonts w:ascii="Times New Roman" w:hAnsi="Times New Roman"/>
          <w:i/>
          <w:color w:val="FF0000"/>
          <w:sz w:val="28"/>
          <w:szCs w:val="28"/>
          <w:lang w:val="kk-KZ"/>
        </w:rPr>
      </w:pPr>
      <w:r w:rsidRPr="0064231F">
        <w:rPr>
          <w:rFonts w:ascii="Times New Roman" w:eastAsia="Times New Roman" w:hAnsi="Times New Roman"/>
          <w:b/>
          <w:bCs/>
          <w:i/>
          <w:sz w:val="28"/>
          <w:szCs w:val="28"/>
          <w:lang w:val="kk-KZ" w:eastAsia="ru-RU"/>
        </w:rPr>
        <w:t xml:space="preserve">Дәрілік препарат құрамы </w:t>
      </w:r>
    </w:p>
    <w:p w14:paraId="404ADA7B" w14:textId="77777777" w:rsidR="00EB512E" w:rsidRPr="0064231F" w:rsidRDefault="00EB512E" w:rsidP="00EB512E">
      <w:pPr>
        <w:tabs>
          <w:tab w:val="left" w:pos="3870"/>
        </w:tabs>
        <w:spacing w:after="0" w:line="240" w:lineRule="auto"/>
        <w:jc w:val="both"/>
        <w:rPr>
          <w:rFonts w:ascii="Times New Roman" w:hAnsi="Times New Roman"/>
          <w:bCs/>
          <w:sz w:val="28"/>
          <w:szCs w:val="28"/>
          <w:lang w:val="kk-KZ"/>
        </w:rPr>
      </w:pPr>
      <w:bookmarkStart w:id="8" w:name="2175220286"/>
      <w:bookmarkEnd w:id="7"/>
      <w:r w:rsidRPr="0064231F">
        <w:rPr>
          <w:rFonts w:ascii="Times New Roman" w:hAnsi="Times New Roman"/>
          <w:bCs/>
          <w:sz w:val="28"/>
          <w:szCs w:val="28"/>
          <w:lang w:val="kk-KZ"/>
        </w:rPr>
        <w:t>Бір таблетканың құрамында</w:t>
      </w:r>
    </w:p>
    <w:p w14:paraId="12AC8205" w14:textId="77777777" w:rsidR="00821CB2" w:rsidRPr="0064231F" w:rsidRDefault="00EB512E" w:rsidP="00EB512E">
      <w:pPr>
        <w:spacing w:after="0" w:line="240" w:lineRule="auto"/>
        <w:jc w:val="both"/>
        <w:rPr>
          <w:rFonts w:ascii="Times New Roman" w:hAnsi="Times New Roman"/>
          <w:iCs/>
          <w:spacing w:val="-2"/>
          <w:sz w:val="28"/>
          <w:szCs w:val="28"/>
          <w:lang w:val="kk-KZ"/>
        </w:rPr>
      </w:pPr>
      <w:r w:rsidRPr="0064231F">
        <w:rPr>
          <w:rFonts w:ascii="Times New Roman" w:hAnsi="Times New Roman"/>
          <w:i/>
          <w:iCs/>
          <w:sz w:val="28"/>
          <w:szCs w:val="28"/>
          <w:lang w:val="kk-KZ"/>
        </w:rPr>
        <w:lastRenderedPageBreak/>
        <w:t>белсенді зат</w:t>
      </w:r>
      <w:r w:rsidR="00401650" w:rsidRPr="0064231F">
        <w:rPr>
          <w:rFonts w:ascii="Times New Roman" w:hAnsi="Times New Roman"/>
          <w:i/>
          <w:iCs/>
          <w:spacing w:val="-2"/>
          <w:sz w:val="28"/>
          <w:szCs w:val="28"/>
        </w:rPr>
        <w:t xml:space="preserve"> </w:t>
      </w:r>
      <w:r w:rsidR="000F1DC9" w:rsidRPr="0064231F">
        <w:rPr>
          <w:rFonts w:ascii="Times New Roman" w:hAnsi="Times New Roman"/>
          <w:i/>
          <w:iCs/>
          <w:spacing w:val="-2"/>
          <w:sz w:val="28"/>
          <w:szCs w:val="28"/>
        </w:rPr>
        <w:t>–</w:t>
      </w:r>
      <w:r w:rsidR="00401650" w:rsidRPr="0064231F">
        <w:rPr>
          <w:rFonts w:ascii="Times New Roman" w:hAnsi="Times New Roman"/>
          <w:i/>
          <w:iCs/>
          <w:spacing w:val="-2"/>
          <w:sz w:val="28"/>
          <w:szCs w:val="28"/>
        </w:rPr>
        <w:t xml:space="preserve"> </w:t>
      </w:r>
      <w:proofErr w:type="spellStart"/>
      <w:r w:rsidR="000F1DC9" w:rsidRPr="0064231F">
        <w:rPr>
          <w:rFonts w:ascii="Times New Roman" w:hAnsi="Times New Roman"/>
          <w:iCs/>
          <w:spacing w:val="-2"/>
          <w:sz w:val="28"/>
          <w:szCs w:val="28"/>
        </w:rPr>
        <w:t>эторикоксиб</w:t>
      </w:r>
      <w:proofErr w:type="spellEnd"/>
      <w:r w:rsidR="000F1DC9" w:rsidRPr="0064231F">
        <w:rPr>
          <w:rFonts w:ascii="Times New Roman" w:hAnsi="Times New Roman"/>
          <w:iCs/>
          <w:spacing w:val="-2"/>
          <w:sz w:val="28"/>
          <w:szCs w:val="28"/>
        </w:rPr>
        <w:t>,</w:t>
      </w:r>
      <w:r w:rsidR="00821CB2" w:rsidRPr="0064231F">
        <w:rPr>
          <w:rFonts w:ascii="Times New Roman" w:hAnsi="Times New Roman"/>
          <w:iCs/>
          <w:spacing w:val="-2"/>
          <w:sz w:val="28"/>
          <w:szCs w:val="28"/>
        </w:rPr>
        <w:t xml:space="preserve"> 60 мг, 90 мг, 120 мг,</w:t>
      </w:r>
      <w:r w:rsidRPr="0064231F">
        <w:rPr>
          <w:rFonts w:ascii="Times New Roman" w:hAnsi="Times New Roman"/>
          <w:iCs/>
          <w:spacing w:val="-2"/>
          <w:sz w:val="28"/>
          <w:szCs w:val="28"/>
          <w:lang w:val="kk-KZ"/>
        </w:rPr>
        <w:t xml:space="preserve"> </w:t>
      </w:r>
    </w:p>
    <w:p w14:paraId="7F04AB6A" w14:textId="3F0C27FD" w:rsidR="00821CB2" w:rsidRPr="0064231F" w:rsidRDefault="00EB512E" w:rsidP="00821CB2">
      <w:pPr>
        <w:spacing w:after="0" w:line="240" w:lineRule="auto"/>
        <w:jc w:val="both"/>
        <w:rPr>
          <w:rFonts w:ascii="Times New Roman" w:hAnsi="Times New Roman"/>
          <w:iCs/>
          <w:spacing w:val="-2"/>
          <w:sz w:val="28"/>
          <w:szCs w:val="28"/>
          <w:lang w:val="kk-KZ"/>
        </w:rPr>
      </w:pPr>
      <w:r w:rsidRPr="0064231F">
        <w:rPr>
          <w:rFonts w:ascii="Times New Roman" w:hAnsi="Times New Roman"/>
          <w:i/>
          <w:iCs/>
          <w:sz w:val="28"/>
          <w:szCs w:val="28"/>
          <w:lang w:val="kk-KZ"/>
        </w:rPr>
        <w:t>қосымша заттар</w:t>
      </w:r>
      <w:r w:rsidRPr="0064231F">
        <w:rPr>
          <w:rFonts w:ascii="Times New Roman" w:hAnsi="Times New Roman"/>
          <w:sz w:val="28"/>
          <w:szCs w:val="28"/>
          <w:lang w:val="kk-KZ"/>
        </w:rPr>
        <w:t>: сусыз дикальций фосфаты</w:t>
      </w:r>
      <w:r w:rsidRPr="0064231F">
        <w:rPr>
          <w:rFonts w:ascii="Times New Roman" w:hAnsi="Times New Roman"/>
          <w:sz w:val="28"/>
          <w:szCs w:val="28"/>
          <w:lang w:val="kk-KZ" w:eastAsia="ru-RU"/>
        </w:rPr>
        <w:t xml:space="preserve"> </w:t>
      </w:r>
      <w:r w:rsidR="007863DE" w:rsidRPr="0064231F">
        <w:rPr>
          <w:rFonts w:ascii="Times New Roman" w:hAnsi="Times New Roman"/>
          <w:sz w:val="28"/>
          <w:szCs w:val="28"/>
          <w:lang w:val="kk-KZ" w:eastAsia="ru-RU"/>
        </w:rPr>
        <w:t xml:space="preserve">(А-Tab), </w:t>
      </w:r>
      <w:r w:rsidRPr="0064231F">
        <w:rPr>
          <w:rFonts w:ascii="Times New Roman" w:hAnsi="Times New Roman"/>
          <w:sz w:val="28"/>
          <w:szCs w:val="28"/>
          <w:lang w:val="kk-KZ"/>
        </w:rPr>
        <w:t>микрокристалды целлюлоза</w:t>
      </w:r>
      <w:r w:rsidR="00821CB2" w:rsidRPr="0064231F">
        <w:rPr>
          <w:rFonts w:ascii="Times New Roman" w:hAnsi="Times New Roman"/>
          <w:iCs/>
          <w:spacing w:val="-2"/>
          <w:sz w:val="28"/>
          <w:szCs w:val="28"/>
          <w:lang w:val="kk-KZ"/>
        </w:rPr>
        <w:t xml:space="preserve"> РН 102, н</w:t>
      </w:r>
      <w:r w:rsidRPr="0064231F">
        <w:rPr>
          <w:rFonts w:ascii="Times New Roman" w:hAnsi="Times New Roman"/>
          <w:iCs/>
          <w:spacing w:val="-2"/>
          <w:sz w:val="28"/>
          <w:szCs w:val="28"/>
          <w:lang w:val="kk-KZ"/>
        </w:rPr>
        <w:t>атрий</w:t>
      </w:r>
      <w:r w:rsidR="00821CB2" w:rsidRPr="0064231F">
        <w:rPr>
          <w:rFonts w:ascii="Times New Roman" w:hAnsi="Times New Roman"/>
          <w:iCs/>
          <w:spacing w:val="-2"/>
          <w:sz w:val="28"/>
          <w:szCs w:val="28"/>
          <w:lang w:val="kk-KZ"/>
        </w:rPr>
        <w:t xml:space="preserve"> кроскармеллоза</w:t>
      </w:r>
      <w:r w:rsidRPr="0064231F">
        <w:rPr>
          <w:rFonts w:ascii="Times New Roman" w:hAnsi="Times New Roman"/>
          <w:iCs/>
          <w:spacing w:val="-2"/>
          <w:sz w:val="28"/>
          <w:szCs w:val="28"/>
          <w:lang w:val="kk-KZ"/>
        </w:rPr>
        <w:t>сы</w:t>
      </w:r>
      <w:r w:rsidR="00821CB2" w:rsidRPr="0064231F">
        <w:rPr>
          <w:rFonts w:ascii="Times New Roman" w:hAnsi="Times New Roman"/>
          <w:iCs/>
          <w:spacing w:val="-2"/>
          <w:sz w:val="28"/>
          <w:szCs w:val="28"/>
          <w:lang w:val="kk-KZ"/>
        </w:rPr>
        <w:t xml:space="preserve">, </w:t>
      </w:r>
      <w:r w:rsidR="0064231F" w:rsidRPr="0064231F">
        <w:rPr>
          <w:rFonts w:ascii="Times New Roman" w:hAnsi="Times New Roman"/>
          <w:sz w:val="28"/>
          <w:szCs w:val="28"/>
          <w:lang w:val="kk-KZ"/>
        </w:rPr>
        <w:t>сусыз,</w:t>
      </w:r>
      <w:r w:rsidR="0064231F" w:rsidRPr="0064231F">
        <w:rPr>
          <w:rFonts w:ascii="Times New Roman" w:hAnsi="Times New Roman"/>
          <w:iCs/>
          <w:spacing w:val="-2"/>
          <w:sz w:val="28"/>
          <w:szCs w:val="28"/>
          <w:lang w:val="kk-KZ"/>
        </w:rPr>
        <w:t xml:space="preserve"> </w:t>
      </w:r>
      <w:r w:rsidR="004E1DC9" w:rsidRPr="0064231F">
        <w:rPr>
          <w:rFonts w:ascii="Times New Roman" w:hAnsi="Times New Roman"/>
          <w:iCs/>
          <w:spacing w:val="-2"/>
          <w:sz w:val="28"/>
          <w:szCs w:val="28"/>
          <w:lang w:val="kk-KZ"/>
        </w:rPr>
        <w:t>коллоидты</w:t>
      </w:r>
      <w:r w:rsidR="004E1DC9" w:rsidRPr="0064231F">
        <w:rPr>
          <w:rFonts w:ascii="Times New Roman" w:hAnsi="Times New Roman"/>
          <w:sz w:val="28"/>
          <w:szCs w:val="28"/>
          <w:lang w:val="kk-KZ"/>
        </w:rPr>
        <w:t xml:space="preserve"> </w:t>
      </w:r>
      <w:r w:rsidR="00821CB2" w:rsidRPr="0064231F">
        <w:rPr>
          <w:rFonts w:ascii="Times New Roman" w:hAnsi="Times New Roman"/>
          <w:iCs/>
          <w:spacing w:val="-2"/>
          <w:sz w:val="28"/>
          <w:szCs w:val="28"/>
          <w:lang w:val="kk-KZ"/>
        </w:rPr>
        <w:t>к</w:t>
      </w:r>
      <w:r w:rsidR="00821CB2" w:rsidRPr="0064231F">
        <w:rPr>
          <w:rFonts w:ascii="Times New Roman" w:hAnsi="Times New Roman"/>
          <w:bCs/>
          <w:iCs/>
          <w:spacing w:val="-2"/>
          <w:sz w:val="28"/>
          <w:szCs w:val="28"/>
          <w:lang w:val="kk-KZ"/>
        </w:rPr>
        <w:t>ремний</w:t>
      </w:r>
      <w:r w:rsidRPr="0064231F">
        <w:rPr>
          <w:rFonts w:ascii="Times New Roman" w:hAnsi="Times New Roman"/>
          <w:bCs/>
          <w:iCs/>
          <w:spacing w:val="-2"/>
          <w:sz w:val="28"/>
          <w:szCs w:val="28"/>
          <w:lang w:val="kk-KZ"/>
        </w:rPr>
        <w:t>дің</w:t>
      </w:r>
      <w:r w:rsidR="00821CB2" w:rsidRPr="0064231F">
        <w:rPr>
          <w:rFonts w:ascii="Times New Roman" w:hAnsi="Times New Roman"/>
          <w:bCs/>
          <w:iCs/>
          <w:spacing w:val="-2"/>
          <w:sz w:val="28"/>
          <w:szCs w:val="28"/>
          <w:lang w:val="kk-KZ"/>
        </w:rPr>
        <w:t xml:space="preserve"> </w:t>
      </w:r>
      <w:r w:rsidRPr="0064231F">
        <w:rPr>
          <w:rFonts w:ascii="Times New Roman" w:hAnsi="Times New Roman"/>
          <w:bCs/>
          <w:iCs/>
          <w:spacing w:val="-2"/>
          <w:sz w:val="28"/>
          <w:szCs w:val="28"/>
          <w:lang w:val="kk-KZ"/>
        </w:rPr>
        <w:t>қостотығы</w:t>
      </w:r>
      <w:r w:rsidR="00821CB2" w:rsidRPr="0064231F">
        <w:rPr>
          <w:rFonts w:ascii="Times New Roman" w:hAnsi="Times New Roman"/>
          <w:bCs/>
          <w:iCs/>
          <w:spacing w:val="-2"/>
          <w:sz w:val="28"/>
          <w:szCs w:val="28"/>
          <w:lang w:val="kk-KZ"/>
        </w:rPr>
        <w:t>, м</w:t>
      </w:r>
      <w:r w:rsidRPr="0064231F">
        <w:rPr>
          <w:rFonts w:ascii="Times New Roman" w:hAnsi="Times New Roman"/>
          <w:iCs/>
          <w:spacing w:val="-2"/>
          <w:sz w:val="28"/>
          <w:szCs w:val="28"/>
          <w:lang w:val="kk-KZ"/>
        </w:rPr>
        <w:t>агний</w:t>
      </w:r>
      <w:r w:rsidR="00821CB2" w:rsidRPr="0064231F">
        <w:rPr>
          <w:rFonts w:ascii="Times New Roman" w:hAnsi="Times New Roman"/>
          <w:iCs/>
          <w:spacing w:val="-2"/>
          <w:sz w:val="28"/>
          <w:szCs w:val="28"/>
          <w:lang w:val="kk-KZ"/>
        </w:rPr>
        <w:t xml:space="preserve"> стеарат</w:t>
      </w:r>
      <w:r w:rsidRPr="0064231F">
        <w:rPr>
          <w:rFonts w:ascii="Times New Roman" w:hAnsi="Times New Roman"/>
          <w:iCs/>
          <w:spacing w:val="-2"/>
          <w:sz w:val="28"/>
          <w:szCs w:val="28"/>
          <w:lang w:val="kk-KZ"/>
        </w:rPr>
        <w:t>ы</w:t>
      </w:r>
    </w:p>
    <w:p w14:paraId="71310B26" w14:textId="77777777" w:rsidR="00821CB2" w:rsidRPr="0064231F" w:rsidRDefault="00EB512E" w:rsidP="00821CB2">
      <w:pPr>
        <w:spacing w:after="0" w:line="240" w:lineRule="auto"/>
        <w:jc w:val="both"/>
        <w:rPr>
          <w:rFonts w:ascii="Times New Roman" w:hAnsi="Times New Roman"/>
          <w:iCs/>
          <w:spacing w:val="-2"/>
          <w:sz w:val="28"/>
          <w:szCs w:val="28"/>
          <w:lang w:val="kk-KZ"/>
        </w:rPr>
      </w:pPr>
      <w:r w:rsidRPr="0064231F">
        <w:rPr>
          <w:rFonts w:ascii="Times New Roman" w:hAnsi="Times New Roman"/>
          <w:bCs/>
          <w:iCs/>
          <w:spacing w:val="-2"/>
          <w:sz w:val="28"/>
          <w:szCs w:val="28"/>
          <w:lang w:val="kk-KZ"/>
        </w:rPr>
        <w:t>қабықтың құрамы</w:t>
      </w:r>
      <w:r w:rsidR="00821CB2" w:rsidRPr="0064231F">
        <w:rPr>
          <w:rFonts w:ascii="Times New Roman" w:hAnsi="Times New Roman"/>
          <w:bCs/>
          <w:iCs/>
          <w:spacing w:val="-2"/>
          <w:sz w:val="28"/>
          <w:szCs w:val="28"/>
          <w:lang w:val="kk-KZ"/>
        </w:rPr>
        <w:t xml:space="preserve">: </w:t>
      </w:r>
      <w:r w:rsidR="00821CB2" w:rsidRPr="0064231F">
        <w:rPr>
          <w:rFonts w:ascii="Times New Roman" w:hAnsi="Times New Roman"/>
          <w:iCs/>
          <w:spacing w:val="-2"/>
          <w:sz w:val="28"/>
          <w:szCs w:val="28"/>
          <w:lang w:val="kk-KZ"/>
        </w:rPr>
        <w:t xml:space="preserve">Опадрай (II) 31G58920 </w:t>
      </w:r>
      <w:r w:rsidRPr="0064231F">
        <w:rPr>
          <w:rFonts w:ascii="Times New Roman" w:hAnsi="Times New Roman"/>
          <w:iCs/>
          <w:spacing w:val="-2"/>
          <w:sz w:val="28"/>
          <w:szCs w:val="28"/>
          <w:lang w:val="kk-KZ"/>
        </w:rPr>
        <w:t>ақ</w:t>
      </w:r>
      <w:r w:rsidR="00821CB2" w:rsidRPr="0064231F">
        <w:rPr>
          <w:rFonts w:ascii="Times New Roman" w:hAnsi="Times New Roman"/>
          <w:iCs/>
          <w:spacing w:val="-2"/>
          <w:sz w:val="28"/>
          <w:szCs w:val="28"/>
          <w:lang w:val="kk-KZ"/>
        </w:rPr>
        <w:t xml:space="preserve">**, </w:t>
      </w:r>
      <w:r w:rsidRPr="0064231F">
        <w:rPr>
          <w:rFonts w:ascii="Times New Roman" w:hAnsi="Times New Roman"/>
          <w:iCs/>
          <w:spacing w:val="-2"/>
          <w:sz w:val="28"/>
          <w:szCs w:val="28"/>
          <w:lang w:val="kk-KZ"/>
        </w:rPr>
        <w:t>тазартылған су</w:t>
      </w:r>
      <w:r w:rsidR="00821CB2" w:rsidRPr="0064231F">
        <w:rPr>
          <w:rFonts w:ascii="Times New Roman" w:hAnsi="Times New Roman"/>
          <w:iCs/>
          <w:spacing w:val="-2"/>
          <w:sz w:val="28"/>
          <w:szCs w:val="28"/>
          <w:lang w:val="kk-KZ"/>
        </w:rPr>
        <w:t xml:space="preserve"> </w:t>
      </w:r>
    </w:p>
    <w:p w14:paraId="0185A493" w14:textId="6438660F" w:rsidR="00C64B02" w:rsidRPr="0064231F" w:rsidRDefault="00821CB2" w:rsidP="000F1DC9">
      <w:pPr>
        <w:spacing w:after="0" w:line="240" w:lineRule="auto"/>
        <w:jc w:val="both"/>
        <w:rPr>
          <w:rFonts w:ascii="Times New Roman" w:hAnsi="Times New Roman"/>
          <w:iCs/>
          <w:spacing w:val="-2"/>
          <w:sz w:val="24"/>
          <w:szCs w:val="24"/>
          <w:lang w:val="kk-KZ"/>
        </w:rPr>
      </w:pPr>
      <w:r w:rsidRPr="0064231F">
        <w:rPr>
          <w:rFonts w:ascii="Times New Roman" w:hAnsi="Times New Roman"/>
          <w:bCs/>
          <w:iCs/>
          <w:spacing w:val="-2"/>
          <w:sz w:val="24"/>
          <w:szCs w:val="24"/>
          <w:lang w:val="kk-KZ"/>
        </w:rPr>
        <w:t>**</w:t>
      </w:r>
      <w:r w:rsidR="003E7104" w:rsidRPr="0064231F">
        <w:rPr>
          <w:rFonts w:ascii="Times New Roman" w:hAnsi="Times New Roman"/>
          <w:bCs/>
          <w:iCs/>
          <w:spacing w:val="-2"/>
          <w:sz w:val="24"/>
          <w:szCs w:val="24"/>
          <w:lang w:val="kk-KZ"/>
        </w:rPr>
        <w:t>Қабықтың құрамы</w:t>
      </w:r>
      <w:r w:rsidRPr="0064231F">
        <w:rPr>
          <w:rFonts w:ascii="Times New Roman" w:hAnsi="Times New Roman"/>
          <w:bCs/>
          <w:iCs/>
          <w:spacing w:val="-2"/>
          <w:sz w:val="24"/>
          <w:szCs w:val="24"/>
          <w:lang w:val="kk-KZ"/>
        </w:rPr>
        <w:t xml:space="preserve"> </w:t>
      </w:r>
      <w:r w:rsidRPr="0064231F">
        <w:rPr>
          <w:rFonts w:ascii="Times New Roman" w:hAnsi="Times New Roman"/>
          <w:iCs/>
          <w:spacing w:val="-2"/>
          <w:sz w:val="24"/>
          <w:szCs w:val="24"/>
          <w:lang w:val="kk-KZ"/>
        </w:rPr>
        <w:t xml:space="preserve">Опадрай (II) 31G58920 </w:t>
      </w:r>
      <w:r w:rsidR="00EB512E" w:rsidRPr="0064231F">
        <w:rPr>
          <w:rFonts w:ascii="Times New Roman" w:hAnsi="Times New Roman"/>
          <w:iCs/>
          <w:spacing w:val="-2"/>
          <w:sz w:val="24"/>
          <w:szCs w:val="24"/>
          <w:lang w:val="kk-KZ"/>
        </w:rPr>
        <w:t>ақ</w:t>
      </w:r>
      <w:r w:rsidRPr="0064231F">
        <w:rPr>
          <w:rFonts w:ascii="Times New Roman" w:hAnsi="Times New Roman"/>
          <w:iCs/>
          <w:spacing w:val="-2"/>
          <w:sz w:val="24"/>
          <w:szCs w:val="24"/>
          <w:lang w:val="kk-KZ"/>
        </w:rPr>
        <w:t>: гипромеллоза, лактоза моногидрат</w:t>
      </w:r>
      <w:r w:rsidR="003E7104" w:rsidRPr="0064231F">
        <w:rPr>
          <w:rFonts w:ascii="Times New Roman" w:hAnsi="Times New Roman"/>
          <w:iCs/>
          <w:spacing w:val="-2"/>
          <w:sz w:val="24"/>
          <w:szCs w:val="24"/>
          <w:lang w:val="kk-KZ"/>
        </w:rPr>
        <w:t>ы</w:t>
      </w:r>
      <w:r w:rsidRPr="0064231F">
        <w:rPr>
          <w:rFonts w:ascii="Times New Roman" w:hAnsi="Times New Roman"/>
          <w:iCs/>
          <w:spacing w:val="-2"/>
          <w:sz w:val="24"/>
          <w:szCs w:val="24"/>
          <w:lang w:val="kk-KZ"/>
        </w:rPr>
        <w:t>, титан</w:t>
      </w:r>
      <w:r w:rsidR="003E7104" w:rsidRPr="0064231F">
        <w:rPr>
          <w:rFonts w:ascii="Times New Roman" w:hAnsi="Times New Roman"/>
          <w:iCs/>
          <w:spacing w:val="-2"/>
          <w:sz w:val="24"/>
          <w:szCs w:val="24"/>
          <w:lang w:val="kk-KZ"/>
        </w:rPr>
        <w:t>ның қостотығы</w:t>
      </w:r>
      <w:r w:rsidRPr="0064231F">
        <w:rPr>
          <w:rFonts w:ascii="Times New Roman" w:hAnsi="Times New Roman"/>
          <w:iCs/>
          <w:spacing w:val="-2"/>
          <w:sz w:val="24"/>
          <w:szCs w:val="24"/>
          <w:lang w:val="kk-KZ"/>
        </w:rPr>
        <w:t xml:space="preserve"> (Е171), полиэтиленгликоль, тальк.</w:t>
      </w:r>
    </w:p>
    <w:p w14:paraId="0F048202" w14:textId="77777777" w:rsidR="0027149B" w:rsidRPr="0064231F" w:rsidRDefault="0027149B" w:rsidP="000F1DC9">
      <w:pPr>
        <w:spacing w:after="0" w:line="240" w:lineRule="auto"/>
        <w:jc w:val="both"/>
        <w:rPr>
          <w:rFonts w:ascii="Times New Roman" w:hAnsi="Times New Roman"/>
          <w:iCs/>
          <w:spacing w:val="-2"/>
          <w:sz w:val="24"/>
          <w:szCs w:val="24"/>
          <w:lang w:val="kk-KZ"/>
        </w:rPr>
      </w:pPr>
    </w:p>
    <w:p w14:paraId="7F0740F0" w14:textId="77777777" w:rsidR="006B7A90" w:rsidRPr="0064231F" w:rsidRDefault="00BE003A" w:rsidP="0095249D">
      <w:pPr>
        <w:spacing w:after="0" w:line="240" w:lineRule="auto"/>
        <w:jc w:val="both"/>
        <w:rPr>
          <w:rFonts w:ascii="Times New Roman" w:eastAsia="Times New Roman" w:hAnsi="Times New Roman"/>
          <w:b/>
          <w:i/>
          <w:sz w:val="28"/>
          <w:szCs w:val="28"/>
          <w:lang w:val="kk-KZ" w:eastAsia="ru-RU"/>
        </w:rPr>
      </w:pPr>
      <w:bookmarkStart w:id="9" w:name="_Hlk14776878"/>
      <w:r w:rsidRPr="0064231F">
        <w:rPr>
          <w:rFonts w:ascii="Times New Roman" w:eastAsia="Times New Roman" w:hAnsi="Times New Roman"/>
          <w:b/>
          <w:bCs/>
          <w:i/>
          <w:sz w:val="28"/>
          <w:szCs w:val="28"/>
          <w:lang w:val="kk-KZ" w:eastAsia="ru-RU"/>
        </w:rPr>
        <w:t>Сыртқы түрінің, иісінің, дәмінің сипаттамасы</w:t>
      </w:r>
    </w:p>
    <w:p w14:paraId="54533777" w14:textId="77777777" w:rsidR="00821CB2" w:rsidRPr="0064231F" w:rsidRDefault="00EE05C4" w:rsidP="00821CB2">
      <w:pPr>
        <w:spacing w:after="0" w:line="240" w:lineRule="auto"/>
        <w:jc w:val="both"/>
        <w:rPr>
          <w:rFonts w:ascii="Times New Roman" w:eastAsia="Times New Roman" w:hAnsi="Times New Roman"/>
          <w:sz w:val="28"/>
          <w:szCs w:val="28"/>
          <w:lang w:val="kk-KZ" w:eastAsia="ru-RU"/>
        </w:rPr>
      </w:pPr>
      <w:bookmarkStart w:id="10" w:name="2175220287"/>
      <w:bookmarkEnd w:id="8"/>
      <w:r w:rsidRPr="0064231F">
        <w:rPr>
          <w:rFonts w:ascii="Times New Roman" w:eastAsia="Times New Roman" w:hAnsi="Times New Roman"/>
          <w:sz w:val="28"/>
          <w:szCs w:val="28"/>
          <w:lang w:val="kk-KZ" w:eastAsia="ru-RU"/>
        </w:rPr>
        <w:t>Үлбірлі қабықпен қапталған</w:t>
      </w:r>
      <w:r w:rsidR="00821CB2" w:rsidRPr="0064231F">
        <w:rPr>
          <w:rFonts w:ascii="Times New Roman" w:eastAsia="Times New Roman" w:hAnsi="Times New Roman"/>
          <w:sz w:val="28"/>
          <w:szCs w:val="28"/>
          <w:lang w:val="kk-KZ" w:eastAsia="ru-RU"/>
        </w:rPr>
        <w:t xml:space="preserve">, </w:t>
      </w:r>
      <w:r w:rsidRPr="0064231F">
        <w:rPr>
          <w:rFonts w:ascii="Times New Roman" w:eastAsia="Times New Roman" w:hAnsi="Times New Roman"/>
          <w:sz w:val="28"/>
          <w:szCs w:val="28"/>
          <w:lang w:val="kk-KZ" w:eastAsia="ru-RU"/>
        </w:rPr>
        <w:t>сопақша пішінді</w:t>
      </w:r>
      <w:r w:rsidR="00821CB2" w:rsidRPr="0064231F">
        <w:rPr>
          <w:rFonts w:ascii="Times New Roman" w:eastAsia="Times New Roman" w:hAnsi="Times New Roman"/>
          <w:sz w:val="28"/>
          <w:szCs w:val="28"/>
          <w:lang w:val="kk-KZ" w:eastAsia="ru-RU"/>
        </w:rPr>
        <w:t xml:space="preserve">, </w:t>
      </w:r>
      <w:r w:rsidRPr="0064231F">
        <w:rPr>
          <w:rFonts w:ascii="Times New Roman" w:eastAsia="Times New Roman" w:hAnsi="Times New Roman"/>
          <w:sz w:val="28"/>
          <w:szCs w:val="28"/>
          <w:lang w:val="kk-KZ" w:eastAsia="ru-RU"/>
        </w:rPr>
        <w:t>ақтан ақ дерлік түске дейінгі</w:t>
      </w:r>
      <w:r w:rsidR="00821CB2" w:rsidRPr="0064231F">
        <w:rPr>
          <w:rFonts w:ascii="Times New Roman" w:eastAsia="Times New Roman" w:hAnsi="Times New Roman"/>
          <w:sz w:val="28"/>
          <w:szCs w:val="28"/>
          <w:lang w:val="kk-KZ" w:eastAsia="ru-RU"/>
        </w:rPr>
        <w:t xml:space="preserve">, </w:t>
      </w:r>
      <w:r w:rsidRPr="0064231F">
        <w:rPr>
          <w:rFonts w:ascii="Times New Roman" w:eastAsia="Times New Roman" w:hAnsi="Times New Roman"/>
          <w:sz w:val="28"/>
          <w:szCs w:val="28"/>
          <w:lang w:val="kk-KZ" w:eastAsia="ru-RU"/>
        </w:rPr>
        <w:t>бір бетінде сызығы бар және екінші беті тегіс, екі жағы дөңес таблеткалар</w:t>
      </w:r>
      <w:r w:rsidR="00821CB2" w:rsidRPr="0064231F">
        <w:rPr>
          <w:rFonts w:ascii="Times New Roman" w:eastAsia="Times New Roman" w:hAnsi="Times New Roman"/>
          <w:sz w:val="28"/>
          <w:szCs w:val="28"/>
          <w:lang w:val="kk-KZ" w:eastAsia="ru-RU"/>
        </w:rPr>
        <w:t xml:space="preserve"> (60 мг</w:t>
      </w:r>
      <w:r w:rsidRPr="0064231F">
        <w:rPr>
          <w:rFonts w:ascii="Times New Roman" w:eastAsia="Times New Roman" w:hAnsi="Times New Roman"/>
          <w:sz w:val="28"/>
          <w:szCs w:val="28"/>
          <w:lang w:val="kk-KZ" w:eastAsia="ru-RU"/>
        </w:rPr>
        <w:t xml:space="preserve"> дозасы үшін</w:t>
      </w:r>
      <w:r w:rsidR="00821CB2" w:rsidRPr="0064231F">
        <w:rPr>
          <w:rFonts w:ascii="Times New Roman" w:eastAsia="Times New Roman" w:hAnsi="Times New Roman"/>
          <w:sz w:val="28"/>
          <w:szCs w:val="28"/>
          <w:lang w:val="kk-KZ" w:eastAsia="ru-RU"/>
        </w:rPr>
        <w:t>).</w:t>
      </w:r>
    </w:p>
    <w:p w14:paraId="1783B46A" w14:textId="77777777" w:rsidR="00EE05C4" w:rsidRPr="0064231F" w:rsidRDefault="00EE05C4" w:rsidP="00821CB2">
      <w:pPr>
        <w:spacing w:after="0" w:line="240" w:lineRule="auto"/>
        <w:jc w:val="both"/>
        <w:rPr>
          <w:rFonts w:ascii="Times New Roman" w:eastAsia="Times New Roman" w:hAnsi="Times New Roman"/>
          <w:sz w:val="28"/>
          <w:szCs w:val="28"/>
          <w:lang w:val="kk-KZ" w:eastAsia="ru-RU"/>
        </w:rPr>
      </w:pPr>
      <w:r w:rsidRPr="0064231F">
        <w:rPr>
          <w:rFonts w:ascii="Times New Roman" w:eastAsia="Times New Roman" w:hAnsi="Times New Roman"/>
          <w:sz w:val="28"/>
          <w:szCs w:val="28"/>
          <w:lang w:val="kk-KZ" w:eastAsia="ru-RU"/>
        </w:rPr>
        <w:t xml:space="preserve">Үлбірлі қабықпен қапталған, дөңгелек пішінді, ақтан ақ дерлік түске дейінгі, екі беті де тегіс, екі жағы дөңес таблеткалар (90 мг және 120 мг дозалары үшін). </w:t>
      </w:r>
    </w:p>
    <w:p w14:paraId="32ACF45D" w14:textId="77777777" w:rsidR="00546B87" w:rsidRPr="0064231F" w:rsidRDefault="00546B87" w:rsidP="0095249D">
      <w:pPr>
        <w:spacing w:after="0" w:line="240" w:lineRule="auto"/>
        <w:jc w:val="both"/>
        <w:rPr>
          <w:rFonts w:ascii="Times New Roman" w:eastAsia="Times New Roman" w:hAnsi="Times New Roman"/>
          <w:b/>
          <w:sz w:val="28"/>
          <w:szCs w:val="28"/>
          <w:lang w:val="kk-KZ" w:eastAsia="ru-RU"/>
        </w:rPr>
      </w:pPr>
    </w:p>
    <w:p w14:paraId="302773EB" w14:textId="77777777" w:rsidR="00C9308C" w:rsidRPr="0064231F" w:rsidRDefault="00EE05C4" w:rsidP="0095249D">
      <w:pPr>
        <w:spacing w:after="0" w:line="240" w:lineRule="auto"/>
        <w:jc w:val="both"/>
        <w:rPr>
          <w:rFonts w:ascii="Times New Roman" w:eastAsia="Times New Roman" w:hAnsi="Times New Roman"/>
          <w:b/>
          <w:sz w:val="28"/>
          <w:szCs w:val="28"/>
          <w:lang w:val="kk-KZ" w:eastAsia="ru-RU"/>
        </w:rPr>
      </w:pPr>
      <w:r w:rsidRPr="0064231F">
        <w:rPr>
          <w:rFonts w:ascii="Times New Roman" w:hAnsi="Times New Roman"/>
          <w:b/>
          <w:sz w:val="28"/>
          <w:szCs w:val="28"/>
          <w:lang w:val="kk-KZ"/>
        </w:rPr>
        <w:t xml:space="preserve">Шығарылу түрі және қаптамасы </w:t>
      </w:r>
    </w:p>
    <w:p w14:paraId="7496D9EE" w14:textId="48EEA76C" w:rsidR="00EE05C4" w:rsidRPr="0064231F" w:rsidRDefault="00EE05C4" w:rsidP="00EE05C4">
      <w:pPr>
        <w:pStyle w:val="Normal1"/>
        <w:jc w:val="both"/>
        <w:rPr>
          <w:rFonts w:eastAsia="Microsoft Sans Serif"/>
          <w:i w:val="0"/>
          <w:iCs/>
          <w:sz w:val="28"/>
          <w:szCs w:val="28"/>
          <w:lang w:val="kk-KZ" w:bidi="ru-RU"/>
        </w:rPr>
      </w:pPr>
      <w:r w:rsidRPr="0064231F">
        <w:rPr>
          <w:rFonts w:eastAsia="Microsoft Sans Serif"/>
          <w:i w:val="0"/>
          <w:iCs/>
          <w:sz w:val="28"/>
          <w:szCs w:val="28"/>
          <w:lang w:val="kk-KZ" w:bidi="ru-RU"/>
        </w:rPr>
        <w:t xml:space="preserve">Алюминий </w:t>
      </w:r>
      <w:r w:rsidR="004E1DC9" w:rsidRPr="0064231F">
        <w:rPr>
          <w:rFonts w:eastAsia="Microsoft Sans Serif"/>
          <w:i w:val="0"/>
          <w:iCs/>
          <w:sz w:val="28"/>
          <w:szCs w:val="28"/>
          <w:lang w:val="kk-KZ" w:bidi="ru-RU"/>
        </w:rPr>
        <w:t xml:space="preserve">- алюминий </w:t>
      </w:r>
      <w:r w:rsidRPr="0064231F">
        <w:rPr>
          <w:rFonts w:eastAsia="Microsoft Sans Serif"/>
          <w:i w:val="0"/>
          <w:iCs/>
          <w:sz w:val="28"/>
          <w:szCs w:val="28"/>
          <w:lang w:val="kk-KZ" w:bidi="ru-RU"/>
        </w:rPr>
        <w:t xml:space="preserve">фольгадан жасалған пішінді ұяшықты қаптамаға 7 таблеткадан салынған.  </w:t>
      </w:r>
    </w:p>
    <w:p w14:paraId="5A337E50" w14:textId="0F0F2CE3" w:rsidR="00C64B02" w:rsidRPr="0064231F" w:rsidRDefault="00EE05C4" w:rsidP="00EE05C4">
      <w:pPr>
        <w:pStyle w:val="Normal1"/>
        <w:jc w:val="both"/>
        <w:rPr>
          <w:rFonts w:eastAsia="Microsoft Sans Serif"/>
          <w:i w:val="0"/>
          <w:iCs/>
          <w:sz w:val="28"/>
          <w:szCs w:val="28"/>
          <w:lang w:val="kk-KZ" w:bidi="ru-RU"/>
        </w:rPr>
      </w:pPr>
      <w:r w:rsidRPr="0064231F">
        <w:rPr>
          <w:rFonts w:eastAsia="Microsoft Sans Serif"/>
          <w:i w:val="0"/>
          <w:iCs/>
          <w:sz w:val="28"/>
          <w:szCs w:val="28"/>
          <w:lang w:val="kk-KZ" w:bidi="ru-RU"/>
        </w:rPr>
        <w:t xml:space="preserve">Пішінді </w:t>
      </w:r>
      <w:r w:rsidR="005E344E" w:rsidRPr="0064231F">
        <w:rPr>
          <w:rFonts w:eastAsia="Microsoft Sans Serif"/>
          <w:i w:val="0"/>
          <w:iCs/>
          <w:sz w:val="28"/>
          <w:szCs w:val="28"/>
          <w:lang w:val="kk-KZ" w:bidi="ru-RU"/>
        </w:rPr>
        <w:t xml:space="preserve">ұяшықты </w:t>
      </w:r>
      <w:r w:rsidRPr="0064231F">
        <w:rPr>
          <w:rFonts w:eastAsia="Microsoft Sans Serif"/>
          <w:i w:val="0"/>
          <w:iCs/>
          <w:sz w:val="28"/>
          <w:szCs w:val="28"/>
          <w:lang w:val="kk-KZ" w:bidi="ru-RU"/>
        </w:rPr>
        <w:t>1 немесе 4 қаптамадан медициналық қолдану жөніндегі қазақ және орыс тілдеріндегі нұсқаулықпен бірге картон қорапшаға салынған</w:t>
      </w:r>
      <w:r w:rsidR="00C64B02" w:rsidRPr="0064231F">
        <w:rPr>
          <w:rFonts w:eastAsia="Microsoft Sans Serif"/>
          <w:i w:val="0"/>
          <w:iCs/>
          <w:sz w:val="28"/>
          <w:szCs w:val="28"/>
          <w:lang w:val="kk-KZ" w:bidi="ru-RU"/>
        </w:rPr>
        <w:t>.</w:t>
      </w:r>
    </w:p>
    <w:p w14:paraId="0481B0D6" w14:textId="77777777" w:rsidR="00546B87" w:rsidRPr="0064231F" w:rsidRDefault="00546B87" w:rsidP="00546B87">
      <w:pPr>
        <w:pStyle w:val="Normal1"/>
        <w:jc w:val="both"/>
        <w:rPr>
          <w:i w:val="0"/>
          <w:sz w:val="28"/>
          <w:szCs w:val="28"/>
          <w:lang w:val="kk-KZ"/>
        </w:rPr>
      </w:pPr>
    </w:p>
    <w:p w14:paraId="7E69B930" w14:textId="77777777" w:rsidR="00EE05C4" w:rsidRPr="0064231F" w:rsidRDefault="00EE05C4" w:rsidP="00EE05C4">
      <w:pPr>
        <w:widowControl w:val="0"/>
        <w:spacing w:after="0" w:line="240" w:lineRule="auto"/>
        <w:ind w:right="-710"/>
        <w:jc w:val="both"/>
        <w:rPr>
          <w:rFonts w:ascii="Times New Roman" w:eastAsia="Times New Roman" w:hAnsi="Times New Roman"/>
          <w:b/>
          <w:sz w:val="28"/>
          <w:szCs w:val="28"/>
          <w:lang w:val="kk-KZ" w:eastAsia="ru-RU"/>
        </w:rPr>
      </w:pPr>
      <w:r w:rsidRPr="0064231F">
        <w:rPr>
          <w:rFonts w:ascii="Times New Roman" w:eastAsia="Times New Roman" w:hAnsi="Times New Roman"/>
          <w:b/>
          <w:sz w:val="28"/>
          <w:szCs w:val="28"/>
          <w:lang w:val="kk-KZ" w:eastAsia="ru-RU"/>
        </w:rPr>
        <w:t>Сақтау мерзімі</w:t>
      </w:r>
    </w:p>
    <w:p w14:paraId="38F25029" w14:textId="77777777" w:rsidR="00EE05C4" w:rsidRPr="0064231F" w:rsidRDefault="00EE05C4" w:rsidP="00EE05C4">
      <w:pPr>
        <w:widowControl w:val="0"/>
        <w:spacing w:after="0" w:line="240" w:lineRule="auto"/>
        <w:ind w:right="-710"/>
        <w:jc w:val="both"/>
        <w:rPr>
          <w:rFonts w:ascii="Times New Roman" w:eastAsia="Times New Roman" w:hAnsi="Times New Roman"/>
          <w:sz w:val="28"/>
          <w:szCs w:val="28"/>
          <w:lang w:val="kk-KZ" w:eastAsia="ru-RU"/>
        </w:rPr>
      </w:pPr>
      <w:r w:rsidRPr="0064231F">
        <w:rPr>
          <w:rFonts w:ascii="Times New Roman" w:eastAsia="Times New Roman" w:hAnsi="Times New Roman"/>
          <w:sz w:val="28"/>
          <w:szCs w:val="28"/>
          <w:lang w:val="kk-KZ" w:eastAsia="ru-RU"/>
        </w:rPr>
        <w:t>2 жыл.</w:t>
      </w:r>
    </w:p>
    <w:p w14:paraId="42FA1A1F" w14:textId="77777777" w:rsidR="000E01AB" w:rsidRPr="0064231F" w:rsidRDefault="00EE05C4" w:rsidP="00EE05C4">
      <w:pPr>
        <w:spacing w:after="0" w:line="240" w:lineRule="auto"/>
        <w:jc w:val="both"/>
        <w:rPr>
          <w:rFonts w:ascii="Times New Roman" w:eastAsia="Times New Roman" w:hAnsi="Times New Roman"/>
          <w:sz w:val="28"/>
          <w:szCs w:val="28"/>
          <w:lang w:val="kk-KZ" w:eastAsia="ru-RU"/>
        </w:rPr>
      </w:pPr>
      <w:r w:rsidRPr="0064231F">
        <w:rPr>
          <w:rFonts w:ascii="Times New Roman" w:eastAsia="Times New Roman" w:hAnsi="Times New Roman"/>
          <w:sz w:val="28"/>
          <w:szCs w:val="28"/>
          <w:lang w:val="kk-KZ" w:eastAsia="ru-RU"/>
        </w:rPr>
        <w:t>Жарамдылық мерзімі өткеннен кейін қолдануға болмайды</w:t>
      </w:r>
      <w:r w:rsidR="003C7A1B" w:rsidRPr="0064231F">
        <w:rPr>
          <w:rFonts w:ascii="Times New Roman" w:eastAsia="Times New Roman" w:hAnsi="Times New Roman"/>
          <w:sz w:val="28"/>
          <w:szCs w:val="28"/>
          <w:lang w:val="kk-KZ" w:eastAsia="ru-RU"/>
        </w:rPr>
        <w:t>.</w:t>
      </w:r>
    </w:p>
    <w:p w14:paraId="0FC90050" w14:textId="77777777" w:rsidR="000E01AB" w:rsidRPr="0064231F" w:rsidRDefault="00EE05C4" w:rsidP="0095249D">
      <w:pPr>
        <w:spacing w:after="0" w:line="240" w:lineRule="auto"/>
        <w:jc w:val="both"/>
        <w:rPr>
          <w:rFonts w:ascii="Times New Roman" w:eastAsia="Times New Roman" w:hAnsi="Times New Roman"/>
          <w:b/>
          <w:i/>
          <w:iCs/>
          <w:sz w:val="28"/>
          <w:szCs w:val="28"/>
          <w:lang w:val="kk-KZ" w:eastAsia="ru-RU"/>
        </w:rPr>
      </w:pPr>
      <w:bookmarkStart w:id="11" w:name="2175220288"/>
      <w:bookmarkEnd w:id="10"/>
      <w:r w:rsidRPr="0064231F">
        <w:rPr>
          <w:rFonts w:ascii="Times New Roman" w:eastAsia="Times New Roman" w:hAnsi="Times New Roman"/>
          <w:b/>
          <w:i/>
          <w:iCs/>
          <w:sz w:val="28"/>
          <w:szCs w:val="28"/>
          <w:lang w:val="kk-KZ" w:eastAsia="ru-RU"/>
        </w:rPr>
        <w:t>Сақтау шарттары</w:t>
      </w:r>
    </w:p>
    <w:bookmarkEnd w:id="9"/>
    <w:bookmarkEnd w:id="11"/>
    <w:p w14:paraId="2D1DC9DE" w14:textId="77777777" w:rsidR="00EE05C4" w:rsidRPr="0064231F" w:rsidRDefault="00EE05C4" w:rsidP="00EE05C4">
      <w:pPr>
        <w:spacing w:after="0" w:line="240" w:lineRule="auto"/>
        <w:jc w:val="both"/>
        <w:rPr>
          <w:rFonts w:ascii="Times New Roman" w:hAnsi="Times New Roman"/>
          <w:sz w:val="28"/>
          <w:szCs w:val="28"/>
          <w:lang w:val="kk-KZ"/>
        </w:rPr>
      </w:pPr>
      <w:r w:rsidRPr="0064231F">
        <w:rPr>
          <w:rFonts w:ascii="Times New Roman" w:hAnsi="Times New Roman"/>
          <w:sz w:val="28"/>
          <w:szCs w:val="28"/>
          <w:lang w:val="kk-KZ"/>
        </w:rPr>
        <w:t>Құрғақ, жарықтан қорғалған жерде, 25 °С-ден аспайтын температурада сақтау керек.</w:t>
      </w:r>
    </w:p>
    <w:p w14:paraId="6AD60417" w14:textId="44505109" w:rsidR="00821CB2" w:rsidRPr="0064231F" w:rsidRDefault="00EE05C4" w:rsidP="00EE05C4">
      <w:pPr>
        <w:pStyle w:val="ac"/>
        <w:rPr>
          <w:rFonts w:ascii="Times New Roman" w:eastAsia="Times New Roman" w:hAnsi="Times New Roman"/>
          <w:sz w:val="28"/>
          <w:szCs w:val="28"/>
          <w:lang w:val="kk-KZ" w:eastAsia="ru-RU"/>
        </w:rPr>
      </w:pPr>
      <w:r w:rsidRPr="0064231F">
        <w:rPr>
          <w:rFonts w:ascii="Times New Roman" w:hAnsi="Times New Roman"/>
          <w:sz w:val="28"/>
          <w:szCs w:val="28"/>
          <w:lang w:val="kk-KZ"/>
        </w:rPr>
        <w:t>Балалардың қолы жетпейтін жерде сақтау керек</w:t>
      </w:r>
      <w:r w:rsidR="0027149B" w:rsidRPr="0064231F">
        <w:rPr>
          <w:rFonts w:ascii="Times New Roman" w:hAnsi="Times New Roman"/>
          <w:sz w:val="28"/>
          <w:szCs w:val="28"/>
          <w:lang w:val="kk-KZ"/>
        </w:rPr>
        <w:t>!</w:t>
      </w:r>
      <w:r w:rsidR="00821CB2" w:rsidRPr="0064231F">
        <w:rPr>
          <w:rFonts w:ascii="Times New Roman" w:eastAsia="Times New Roman" w:hAnsi="Times New Roman"/>
          <w:sz w:val="28"/>
          <w:szCs w:val="28"/>
          <w:lang w:val="kk-KZ" w:eastAsia="ru-RU"/>
        </w:rPr>
        <w:t xml:space="preserve"> </w:t>
      </w:r>
      <w:r w:rsidRPr="0064231F">
        <w:rPr>
          <w:rFonts w:ascii="Times New Roman" w:eastAsia="Times New Roman" w:hAnsi="Times New Roman"/>
          <w:sz w:val="28"/>
          <w:szCs w:val="28"/>
          <w:lang w:val="kk-KZ" w:eastAsia="ru-RU"/>
        </w:rPr>
        <w:t xml:space="preserve"> </w:t>
      </w:r>
    </w:p>
    <w:p w14:paraId="2F67DA45" w14:textId="77777777" w:rsidR="006B7A90" w:rsidRPr="0064231F" w:rsidRDefault="006B7A90" w:rsidP="0095249D">
      <w:pPr>
        <w:pStyle w:val="ac"/>
        <w:jc w:val="both"/>
        <w:rPr>
          <w:rFonts w:ascii="Times New Roman" w:eastAsia="Times New Roman" w:hAnsi="Times New Roman"/>
          <w:sz w:val="28"/>
          <w:szCs w:val="28"/>
          <w:lang w:val="kk-KZ" w:eastAsia="ru-RU"/>
        </w:rPr>
      </w:pPr>
    </w:p>
    <w:p w14:paraId="3E2D62E8" w14:textId="77777777" w:rsidR="00EE05C4" w:rsidRPr="0064231F" w:rsidRDefault="00EE05C4" w:rsidP="00EE05C4">
      <w:pPr>
        <w:tabs>
          <w:tab w:val="left" w:pos="9540"/>
        </w:tabs>
        <w:spacing w:after="0" w:line="240" w:lineRule="auto"/>
        <w:jc w:val="both"/>
        <w:rPr>
          <w:rFonts w:ascii="Times New Roman" w:hAnsi="Times New Roman"/>
          <w:b/>
          <w:bCs/>
          <w:sz w:val="28"/>
          <w:szCs w:val="28"/>
          <w:lang w:val="kk-KZ"/>
        </w:rPr>
      </w:pPr>
      <w:r w:rsidRPr="0064231F">
        <w:rPr>
          <w:rFonts w:ascii="Times New Roman" w:hAnsi="Times New Roman"/>
          <w:b/>
          <w:bCs/>
          <w:sz w:val="28"/>
          <w:szCs w:val="28"/>
          <w:lang w:val="kk-KZ"/>
        </w:rPr>
        <w:t>Дәріханалардан босатылу шарттары</w:t>
      </w:r>
    </w:p>
    <w:p w14:paraId="6E382FF3" w14:textId="77777777" w:rsidR="006C6558" w:rsidRPr="0064231F" w:rsidRDefault="00EE05C4" w:rsidP="00EE05C4">
      <w:pPr>
        <w:spacing w:after="0" w:line="240" w:lineRule="auto"/>
        <w:jc w:val="both"/>
        <w:rPr>
          <w:rFonts w:ascii="Times New Roman" w:eastAsia="Times New Roman" w:hAnsi="Times New Roman"/>
          <w:bCs/>
          <w:sz w:val="28"/>
          <w:szCs w:val="28"/>
          <w:lang w:val="kk-KZ" w:eastAsia="ru-RU"/>
        </w:rPr>
      </w:pPr>
      <w:r w:rsidRPr="0064231F">
        <w:rPr>
          <w:rFonts w:ascii="Times New Roman" w:hAnsi="Times New Roman"/>
          <w:sz w:val="28"/>
          <w:szCs w:val="28"/>
          <w:lang w:val="kk-KZ"/>
        </w:rPr>
        <w:t xml:space="preserve">Рецепт арқылы </w:t>
      </w:r>
      <w:r w:rsidR="00FE7BAC" w:rsidRPr="0064231F">
        <w:rPr>
          <w:rFonts w:ascii="Times New Roman" w:hAnsi="Times New Roman"/>
          <w:sz w:val="28"/>
          <w:szCs w:val="28"/>
          <w:lang w:val="kk-KZ"/>
        </w:rPr>
        <w:t xml:space="preserve"> </w:t>
      </w:r>
    </w:p>
    <w:p w14:paraId="7C947D07" w14:textId="77777777" w:rsidR="003C11FA" w:rsidRPr="0064231F" w:rsidRDefault="003C11FA" w:rsidP="0095249D">
      <w:pPr>
        <w:spacing w:after="0" w:line="240" w:lineRule="auto"/>
        <w:jc w:val="both"/>
        <w:rPr>
          <w:rFonts w:ascii="Times New Roman" w:eastAsia="Times New Roman" w:hAnsi="Times New Roman"/>
          <w:b/>
          <w:sz w:val="28"/>
          <w:szCs w:val="28"/>
          <w:lang w:val="kk-KZ" w:eastAsia="ru-RU"/>
        </w:rPr>
      </w:pPr>
    </w:p>
    <w:p w14:paraId="678D6A34" w14:textId="77777777" w:rsidR="006B7A90" w:rsidRPr="0064231F" w:rsidRDefault="00EE05C4" w:rsidP="0095249D">
      <w:pPr>
        <w:spacing w:after="0" w:line="240" w:lineRule="auto"/>
        <w:jc w:val="both"/>
        <w:rPr>
          <w:rFonts w:ascii="Times New Roman" w:eastAsia="Times New Roman" w:hAnsi="Times New Roman"/>
          <w:b/>
          <w:sz w:val="28"/>
          <w:szCs w:val="28"/>
          <w:lang w:val="kk-KZ" w:eastAsia="ru-RU"/>
        </w:rPr>
      </w:pPr>
      <w:r w:rsidRPr="0064231F">
        <w:rPr>
          <w:rFonts w:ascii="Times New Roman" w:eastAsia="Times New Roman" w:hAnsi="Times New Roman"/>
          <w:b/>
          <w:sz w:val="28"/>
          <w:szCs w:val="28"/>
          <w:lang w:val="kk-KZ" w:eastAsia="ru-RU"/>
        </w:rPr>
        <w:t>Өндіруші туралы мәліметтер</w:t>
      </w:r>
      <w:r w:rsidR="007C1693" w:rsidRPr="0064231F">
        <w:rPr>
          <w:rFonts w:ascii="Times New Roman" w:eastAsia="Times New Roman" w:hAnsi="Times New Roman"/>
          <w:b/>
          <w:sz w:val="28"/>
          <w:szCs w:val="28"/>
          <w:lang w:val="kk-KZ" w:eastAsia="ru-RU"/>
        </w:rPr>
        <w:t xml:space="preserve"> </w:t>
      </w:r>
    </w:p>
    <w:p w14:paraId="23D4C62E" w14:textId="3BBC718A" w:rsidR="00116E0B" w:rsidRPr="0064231F" w:rsidRDefault="00116E0B" w:rsidP="00116E0B">
      <w:pPr>
        <w:autoSpaceDE w:val="0"/>
        <w:autoSpaceDN w:val="0"/>
        <w:spacing w:after="0" w:line="240" w:lineRule="auto"/>
        <w:jc w:val="both"/>
        <w:rPr>
          <w:rFonts w:ascii="Times New Roman" w:eastAsia="Times New Roman" w:hAnsi="Times New Roman"/>
          <w:bCs/>
          <w:sz w:val="28"/>
          <w:szCs w:val="28"/>
          <w:lang w:val="kk-KZ" w:eastAsia="ru-RU" w:bidi="ru-RU"/>
        </w:rPr>
      </w:pPr>
      <w:r w:rsidRPr="0064231F">
        <w:rPr>
          <w:rFonts w:ascii="Times New Roman" w:eastAsia="Times New Roman" w:hAnsi="Times New Roman"/>
          <w:bCs/>
          <w:sz w:val="28"/>
          <w:szCs w:val="28"/>
          <w:lang w:val="kk-KZ" w:eastAsia="ru-RU" w:bidi="ru-RU"/>
        </w:rPr>
        <w:t>Кусум Хелткер Пвт. Лтд., № М-3 учаске, Индор Айрықша Экономикалық Аймағы, Фэйз - II, Питампур, Дист. Дхар, Мадхья Прадеш, Үндістан</w:t>
      </w:r>
    </w:p>
    <w:p w14:paraId="565D9F64" w14:textId="34C38776" w:rsidR="0027149B" w:rsidRPr="0064231F" w:rsidRDefault="0027149B" w:rsidP="0027149B">
      <w:pPr>
        <w:autoSpaceDE w:val="0"/>
        <w:autoSpaceDN w:val="0"/>
        <w:spacing w:after="0" w:line="240" w:lineRule="auto"/>
        <w:jc w:val="both"/>
        <w:rPr>
          <w:rFonts w:ascii="Times New Roman" w:eastAsia="Times New Roman" w:hAnsi="Times New Roman"/>
          <w:bCs/>
          <w:sz w:val="28"/>
          <w:szCs w:val="28"/>
          <w:lang w:val="kk-KZ" w:eastAsia="ru-RU" w:bidi="ru-RU"/>
        </w:rPr>
      </w:pPr>
      <w:r w:rsidRPr="0064231F">
        <w:rPr>
          <w:rFonts w:ascii="Times New Roman" w:eastAsia="Times New Roman" w:hAnsi="Times New Roman"/>
          <w:bCs/>
          <w:sz w:val="28"/>
          <w:szCs w:val="28"/>
          <w:lang w:val="kk-KZ" w:eastAsia="ru-RU" w:bidi="ru-RU"/>
        </w:rPr>
        <w:t>Тел: +91-729-2258300, 2258301</w:t>
      </w:r>
    </w:p>
    <w:p w14:paraId="60B8A920" w14:textId="77777777" w:rsidR="0027149B" w:rsidRPr="0064231F" w:rsidRDefault="0027149B" w:rsidP="0027149B">
      <w:pPr>
        <w:autoSpaceDE w:val="0"/>
        <w:autoSpaceDN w:val="0"/>
        <w:spacing w:after="0" w:line="240" w:lineRule="auto"/>
        <w:jc w:val="both"/>
        <w:rPr>
          <w:rFonts w:ascii="Times New Roman" w:eastAsia="Times New Roman" w:hAnsi="Times New Roman"/>
          <w:bCs/>
          <w:sz w:val="28"/>
          <w:szCs w:val="28"/>
          <w:lang w:eastAsia="ru-RU" w:bidi="ru-RU"/>
        </w:rPr>
      </w:pPr>
      <w:r w:rsidRPr="0064231F">
        <w:rPr>
          <w:rFonts w:ascii="Times New Roman" w:eastAsia="Times New Roman" w:hAnsi="Times New Roman"/>
          <w:bCs/>
          <w:sz w:val="28"/>
          <w:szCs w:val="28"/>
          <w:lang w:eastAsia="ru-RU" w:bidi="ru-RU"/>
        </w:rPr>
        <w:lastRenderedPageBreak/>
        <w:t>факс: +91-11-40527575</w:t>
      </w:r>
    </w:p>
    <w:p w14:paraId="273D1CC0" w14:textId="77777777" w:rsidR="0027149B" w:rsidRPr="0064231F" w:rsidRDefault="0027149B" w:rsidP="0027149B">
      <w:pPr>
        <w:autoSpaceDE w:val="0"/>
        <w:autoSpaceDN w:val="0"/>
        <w:spacing w:after="0" w:line="240" w:lineRule="auto"/>
        <w:jc w:val="both"/>
        <w:rPr>
          <w:rFonts w:ascii="Times New Roman" w:eastAsia="Times New Roman" w:hAnsi="Times New Roman"/>
          <w:bCs/>
          <w:sz w:val="28"/>
          <w:szCs w:val="28"/>
          <w:u w:val="single"/>
          <w:lang w:eastAsia="ru-RU" w:bidi="ru-RU"/>
        </w:rPr>
      </w:pPr>
      <w:r w:rsidRPr="0064231F">
        <w:rPr>
          <w:rFonts w:ascii="Times New Roman" w:eastAsia="Times New Roman" w:hAnsi="Times New Roman"/>
          <w:bCs/>
          <w:sz w:val="28"/>
          <w:szCs w:val="28"/>
          <w:lang w:val="kk-KZ" w:eastAsia="ru-RU" w:bidi="ru-RU"/>
        </w:rPr>
        <w:t>Э</w:t>
      </w:r>
      <w:proofErr w:type="spellStart"/>
      <w:r w:rsidRPr="0064231F">
        <w:rPr>
          <w:rFonts w:ascii="Times New Roman" w:eastAsia="Times New Roman" w:hAnsi="Times New Roman"/>
          <w:bCs/>
          <w:sz w:val="28"/>
          <w:szCs w:val="28"/>
          <w:lang w:val="uk-UA" w:eastAsia="ru-RU" w:bidi="ru-RU"/>
        </w:rPr>
        <w:t>лектрон</w:t>
      </w:r>
      <w:proofErr w:type="spellEnd"/>
      <w:r w:rsidRPr="0064231F">
        <w:rPr>
          <w:rFonts w:ascii="Times New Roman" w:eastAsia="Times New Roman" w:hAnsi="Times New Roman"/>
          <w:bCs/>
          <w:sz w:val="28"/>
          <w:szCs w:val="28"/>
          <w:lang w:val="kk-KZ" w:eastAsia="ru-RU" w:bidi="ru-RU"/>
        </w:rPr>
        <w:t>ды пошта</w:t>
      </w:r>
      <w:r w:rsidRPr="0064231F">
        <w:rPr>
          <w:rFonts w:ascii="Times New Roman" w:eastAsia="Times New Roman" w:hAnsi="Times New Roman"/>
          <w:bCs/>
          <w:sz w:val="28"/>
          <w:szCs w:val="28"/>
          <w:lang w:eastAsia="ru-RU" w:bidi="ru-RU"/>
        </w:rPr>
        <w:t xml:space="preserve">: </w:t>
      </w:r>
      <w:hyperlink r:id="rId9" w:history="1">
        <w:r w:rsidRPr="0064231F">
          <w:rPr>
            <w:rStyle w:val="af"/>
            <w:rFonts w:ascii="Times New Roman" w:eastAsia="Times New Roman" w:hAnsi="Times New Roman"/>
            <w:bCs/>
            <w:sz w:val="28"/>
            <w:szCs w:val="28"/>
            <w:lang w:eastAsia="ru-RU" w:bidi="ru-RU"/>
          </w:rPr>
          <w:t>info@kusum.com</w:t>
        </w:r>
      </w:hyperlink>
    </w:p>
    <w:p w14:paraId="1DB8D29C" w14:textId="77777777" w:rsidR="00024E4C" w:rsidRPr="0064231F" w:rsidRDefault="00024E4C" w:rsidP="00024E4C">
      <w:pPr>
        <w:autoSpaceDE w:val="0"/>
        <w:autoSpaceDN w:val="0"/>
        <w:spacing w:after="0" w:line="240" w:lineRule="auto"/>
        <w:jc w:val="both"/>
        <w:rPr>
          <w:rFonts w:ascii="Times New Roman" w:eastAsia="Times New Roman" w:hAnsi="Times New Roman"/>
          <w:b/>
          <w:bCs/>
          <w:sz w:val="28"/>
          <w:szCs w:val="28"/>
          <w:lang w:eastAsia="ru-RU"/>
        </w:rPr>
      </w:pPr>
    </w:p>
    <w:p w14:paraId="56746304" w14:textId="77777777" w:rsidR="00D76048" w:rsidRPr="0064231F" w:rsidRDefault="00FE7BAC" w:rsidP="0095249D">
      <w:pPr>
        <w:autoSpaceDE w:val="0"/>
        <w:autoSpaceDN w:val="0"/>
        <w:spacing w:after="0" w:line="240" w:lineRule="auto"/>
        <w:jc w:val="both"/>
        <w:rPr>
          <w:rFonts w:ascii="Times New Roman" w:eastAsia="Times New Roman" w:hAnsi="Times New Roman"/>
          <w:b/>
          <w:sz w:val="28"/>
          <w:szCs w:val="28"/>
          <w:lang w:eastAsia="ru-RU"/>
        </w:rPr>
      </w:pPr>
      <w:proofErr w:type="spellStart"/>
      <w:r w:rsidRPr="0064231F">
        <w:rPr>
          <w:rFonts w:ascii="Times New Roman" w:eastAsia="Times New Roman" w:hAnsi="Times New Roman"/>
          <w:b/>
          <w:sz w:val="28"/>
          <w:szCs w:val="28"/>
          <w:lang w:val="uk-UA" w:eastAsia="ru-RU"/>
        </w:rPr>
        <w:t>Тіркеу</w:t>
      </w:r>
      <w:proofErr w:type="spellEnd"/>
      <w:r w:rsidRPr="0064231F">
        <w:rPr>
          <w:rFonts w:ascii="Times New Roman" w:eastAsia="Times New Roman" w:hAnsi="Times New Roman"/>
          <w:b/>
          <w:sz w:val="28"/>
          <w:szCs w:val="28"/>
          <w:lang w:val="uk-UA" w:eastAsia="ru-RU"/>
        </w:rPr>
        <w:t xml:space="preserve"> </w:t>
      </w:r>
      <w:proofErr w:type="spellStart"/>
      <w:r w:rsidRPr="0064231F">
        <w:rPr>
          <w:rFonts w:ascii="Times New Roman" w:eastAsia="Times New Roman" w:hAnsi="Times New Roman"/>
          <w:b/>
          <w:sz w:val="28"/>
          <w:szCs w:val="28"/>
          <w:lang w:val="uk-UA" w:eastAsia="ru-RU"/>
        </w:rPr>
        <w:t>куәлігінің</w:t>
      </w:r>
      <w:proofErr w:type="spellEnd"/>
      <w:r w:rsidRPr="0064231F">
        <w:rPr>
          <w:rFonts w:ascii="Times New Roman" w:eastAsia="Times New Roman" w:hAnsi="Times New Roman"/>
          <w:b/>
          <w:sz w:val="28"/>
          <w:szCs w:val="28"/>
          <w:lang w:val="uk-UA" w:eastAsia="ru-RU"/>
        </w:rPr>
        <w:t xml:space="preserve"> </w:t>
      </w:r>
      <w:proofErr w:type="spellStart"/>
      <w:r w:rsidRPr="0064231F">
        <w:rPr>
          <w:rFonts w:ascii="Times New Roman" w:eastAsia="Times New Roman" w:hAnsi="Times New Roman"/>
          <w:b/>
          <w:sz w:val="28"/>
          <w:szCs w:val="28"/>
          <w:lang w:val="uk-UA" w:eastAsia="ru-RU"/>
        </w:rPr>
        <w:t>ұстаушысы</w:t>
      </w:r>
      <w:proofErr w:type="spellEnd"/>
    </w:p>
    <w:p w14:paraId="6921F3B0" w14:textId="77777777" w:rsidR="00116E0B" w:rsidRPr="0064231F" w:rsidRDefault="00116E0B" w:rsidP="00116E0B">
      <w:pPr>
        <w:autoSpaceDE w:val="0"/>
        <w:autoSpaceDN w:val="0"/>
        <w:spacing w:after="0" w:line="240" w:lineRule="auto"/>
        <w:jc w:val="both"/>
        <w:rPr>
          <w:rFonts w:ascii="Times New Roman" w:eastAsia="Times New Roman" w:hAnsi="Times New Roman"/>
          <w:bCs/>
          <w:sz w:val="28"/>
          <w:szCs w:val="28"/>
          <w:lang w:val="kk-KZ" w:eastAsia="ru-RU" w:bidi="ru-RU"/>
        </w:rPr>
      </w:pPr>
      <w:r w:rsidRPr="0064231F">
        <w:rPr>
          <w:rFonts w:ascii="Times New Roman" w:eastAsia="Times New Roman" w:hAnsi="Times New Roman"/>
          <w:bCs/>
          <w:sz w:val="28"/>
          <w:szCs w:val="28"/>
          <w:lang w:val="kk-KZ" w:eastAsia="ru-RU" w:bidi="ru-RU"/>
        </w:rPr>
        <w:t>Кусум Хелткер Пвт. Лтд., № М-3 учаске, Индор Айрықша Экономикалық Аймағы, Фэйз - II, Питампур, Дист. Дхар, Мадхья Прадеш, Үндістан</w:t>
      </w:r>
    </w:p>
    <w:p w14:paraId="229BDA06" w14:textId="77777777" w:rsidR="0027149B" w:rsidRPr="0064231F" w:rsidRDefault="0027149B" w:rsidP="0027149B">
      <w:pPr>
        <w:autoSpaceDE w:val="0"/>
        <w:autoSpaceDN w:val="0"/>
        <w:spacing w:after="0" w:line="240" w:lineRule="auto"/>
        <w:jc w:val="both"/>
        <w:rPr>
          <w:rFonts w:ascii="Times New Roman" w:eastAsia="Times New Roman" w:hAnsi="Times New Roman"/>
          <w:bCs/>
          <w:sz w:val="28"/>
          <w:szCs w:val="28"/>
          <w:lang w:eastAsia="ru-RU" w:bidi="ru-RU"/>
        </w:rPr>
      </w:pPr>
      <w:r w:rsidRPr="0064231F">
        <w:rPr>
          <w:rFonts w:ascii="Times New Roman" w:eastAsia="Times New Roman" w:hAnsi="Times New Roman"/>
          <w:bCs/>
          <w:sz w:val="28"/>
          <w:szCs w:val="28"/>
          <w:lang w:eastAsia="ru-RU" w:bidi="ru-RU"/>
        </w:rPr>
        <w:t>Тел: +91-729-2258300, 2258301</w:t>
      </w:r>
    </w:p>
    <w:p w14:paraId="5007E907" w14:textId="77777777" w:rsidR="0027149B" w:rsidRPr="0064231F" w:rsidRDefault="0027149B" w:rsidP="0027149B">
      <w:pPr>
        <w:autoSpaceDE w:val="0"/>
        <w:autoSpaceDN w:val="0"/>
        <w:spacing w:after="0" w:line="240" w:lineRule="auto"/>
        <w:jc w:val="both"/>
        <w:rPr>
          <w:rFonts w:ascii="Times New Roman" w:eastAsia="Times New Roman" w:hAnsi="Times New Roman"/>
          <w:bCs/>
          <w:sz w:val="28"/>
          <w:szCs w:val="28"/>
          <w:lang w:eastAsia="ru-RU" w:bidi="ru-RU"/>
        </w:rPr>
      </w:pPr>
      <w:r w:rsidRPr="0064231F">
        <w:rPr>
          <w:rFonts w:ascii="Times New Roman" w:eastAsia="Times New Roman" w:hAnsi="Times New Roman"/>
          <w:bCs/>
          <w:sz w:val="28"/>
          <w:szCs w:val="28"/>
          <w:lang w:eastAsia="ru-RU" w:bidi="ru-RU"/>
        </w:rPr>
        <w:t>факс: +91-11-40527575</w:t>
      </w:r>
    </w:p>
    <w:p w14:paraId="5A838B02" w14:textId="77777777" w:rsidR="0027149B" w:rsidRPr="0064231F" w:rsidRDefault="0027149B" w:rsidP="0027149B">
      <w:pPr>
        <w:autoSpaceDE w:val="0"/>
        <w:autoSpaceDN w:val="0"/>
        <w:spacing w:after="0" w:line="240" w:lineRule="auto"/>
        <w:jc w:val="both"/>
        <w:rPr>
          <w:rFonts w:ascii="Times New Roman" w:eastAsia="Times New Roman" w:hAnsi="Times New Roman"/>
          <w:bCs/>
          <w:sz w:val="28"/>
          <w:szCs w:val="28"/>
          <w:u w:val="single"/>
          <w:lang w:eastAsia="ru-RU" w:bidi="ru-RU"/>
        </w:rPr>
      </w:pPr>
      <w:r w:rsidRPr="0064231F">
        <w:rPr>
          <w:rFonts w:ascii="Times New Roman" w:eastAsia="Times New Roman" w:hAnsi="Times New Roman"/>
          <w:bCs/>
          <w:sz w:val="28"/>
          <w:szCs w:val="28"/>
          <w:lang w:val="kk-KZ" w:eastAsia="ru-RU" w:bidi="ru-RU"/>
        </w:rPr>
        <w:t>Э</w:t>
      </w:r>
      <w:proofErr w:type="spellStart"/>
      <w:r w:rsidRPr="0064231F">
        <w:rPr>
          <w:rFonts w:ascii="Times New Roman" w:eastAsia="Times New Roman" w:hAnsi="Times New Roman"/>
          <w:bCs/>
          <w:sz w:val="28"/>
          <w:szCs w:val="28"/>
          <w:lang w:val="uk-UA" w:eastAsia="ru-RU" w:bidi="ru-RU"/>
        </w:rPr>
        <w:t>лектрон</w:t>
      </w:r>
      <w:proofErr w:type="spellEnd"/>
      <w:r w:rsidRPr="0064231F">
        <w:rPr>
          <w:rFonts w:ascii="Times New Roman" w:eastAsia="Times New Roman" w:hAnsi="Times New Roman"/>
          <w:bCs/>
          <w:sz w:val="28"/>
          <w:szCs w:val="28"/>
          <w:lang w:val="kk-KZ" w:eastAsia="ru-RU" w:bidi="ru-RU"/>
        </w:rPr>
        <w:t>ды пошта</w:t>
      </w:r>
      <w:r w:rsidRPr="0064231F">
        <w:rPr>
          <w:rFonts w:ascii="Times New Roman" w:eastAsia="Times New Roman" w:hAnsi="Times New Roman"/>
          <w:bCs/>
          <w:sz w:val="28"/>
          <w:szCs w:val="28"/>
          <w:lang w:eastAsia="ru-RU" w:bidi="ru-RU"/>
        </w:rPr>
        <w:t xml:space="preserve">: </w:t>
      </w:r>
      <w:hyperlink r:id="rId10" w:history="1">
        <w:r w:rsidRPr="0064231F">
          <w:rPr>
            <w:rStyle w:val="af"/>
            <w:rFonts w:ascii="Times New Roman" w:eastAsia="Times New Roman" w:hAnsi="Times New Roman"/>
            <w:bCs/>
            <w:sz w:val="28"/>
            <w:szCs w:val="28"/>
            <w:lang w:eastAsia="ru-RU" w:bidi="ru-RU"/>
          </w:rPr>
          <w:t>info@kusum.com</w:t>
        </w:r>
      </w:hyperlink>
    </w:p>
    <w:p w14:paraId="6206031A" w14:textId="77777777" w:rsidR="008C5667" w:rsidRPr="0064231F" w:rsidRDefault="008C5667" w:rsidP="0095249D">
      <w:pPr>
        <w:autoSpaceDE w:val="0"/>
        <w:autoSpaceDN w:val="0"/>
        <w:spacing w:after="0" w:line="240" w:lineRule="auto"/>
        <w:jc w:val="both"/>
        <w:rPr>
          <w:rFonts w:ascii="Times New Roman" w:hAnsi="Times New Roman"/>
          <w:color w:val="000000"/>
          <w:sz w:val="28"/>
          <w:szCs w:val="28"/>
        </w:rPr>
      </w:pPr>
    </w:p>
    <w:p w14:paraId="1BB1E400" w14:textId="77777777" w:rsidR="00EE05C4" w:rsidRPr="0064231F" w:rsidRDefault="00EE05C4" w:rsidP="00EE05C4">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64231F">
        <w:rPr>
          <w:rFonts w:ascii="Times New Roman" w:eastAsia="Times New Roman" w:hAnsi="Times New Roman"/>
          <w:b/>
          <w:bCs/>
          <w:iCs/>
          <w:sz w:val="28"/>
          <w:szCs w:val="28"/>
          <w:lang w:val="uk-UA" w:eastAsia="ru-RU"/>
        </w:rPr>
        <w:t>Қазақстан</w:t>
      </w:r>
      <w:proofErr w:type="spellEnd"/>
      <w:r w:rsidRPr="0064231F">
        <w:rPr>
          <w:rFonts w:ascii="Times New Roman" w:eastAsia="Times New Roman" w:hAnsi="Times New Roman"/>
          <w:b/>
          <w:bCs/>
          <w:iCs/>
          <w:sz w:val="28"/>
          <w:szCs w:val="28"/>
          <w:lang w:val="uk-UA" w:eastAsia="ru-RU"/>
        </w:rPr>
        <w:t xml:space="preserve"> </w:t>
      </w:r>
      <w:r w:rsidRPr="0064231F">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64231F">
        <w:rPr>
          <w:rFonts w:ascii="Times New Roman" w:eastAsia="Times New Roman" w:hAnsi="Times New Roman"/>
          <w:b/>
          <w:bCs/>
          <w:iCs/>
          <w:sz w:val="28"/>
          <w:szCs w:val="28"/>
          <w:lang w:val="uk-UA" w:eastAsia="ru-RU"/>
        </w:rPr>
        <w:t xml:space="preserve"> </w:t>
      </w:r>
      <w:r w:rsidRPr="0064231F">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64231F">
        <w:rPr>
          <w:rFonts w:ascii="Times New Roman" w:eastAsia="Times New Roman" w:hAnsi="Times New Roman"/>
          <w:b/>
          <w:bCs/>
          <w:iCs/>
          <w:sz w:val="28"/>
          <w:szCs w:val="28"/>
          <w:lang w:val="uk-UA" w:eastAsia="ru-RU"/>
        </w:rPr>
        <w:t xml:space="preserve">, </w:t>
      </w:r>
      <w:proofErr w:type="spellStart"/>
      <w:r w:rsidRPr="0064231F">
        <w:rPr>
          <w:rFonts w:ascii="Times New Roman" w:eastAsia="Times New Roman" w:hAnsi="Times New Roman"/>
          <w:b/>
          <w:bCs/>
          <w:iCs/>
          <w:sz w:val="28"/>
          <w:szCs w:val="28"/>
          <w:lang w:val="uk-UA" w:eastAsia="ru-RU"/>
        </w:rPr>
        <w:t>мекенжайы</w:t>
      </w:r>
      <w:proofErr w:type="spellEnd"/>
      <w:r w:rsidRPr="0064231F">
        <w:rPr>
          <w:rFonts w:ascii="Times New Roman" w:eastAsia="Times New Roman" w:hAnsi="Times New Roman"/>
          <w:b/>
          <w:bCs/>
          <w:iCs/>
          <w:sz w:val="28"/>
          <w:szCs w:val="28"/>
          <w:lang w:val="uk-UA" w:eastAsia="ru-RU"/>
        </w:rPr>
        <w:t xml:space="preserve"> </w:t>
      </w:r>
      <w:proofErr w:type="spellStart"/>
      <w:r w:rsidRPr="0064231F">
        <w:rPr>
          <w:rFonts w:ascii="Times New Roman" w:eastAsia="Times New Roman" w:hAnsi="Times New Roman"/>
          <w:b/>
          <w:bCs/>
          <w:iCs/>
          <w:sz w:val="28"/>
          <w:szCs w:val="28"/>
          <w:lang w:val="uk-UA" w:eastAsia="ru-RU"/>
        </w:rPr>
        <w:t>және</w:t>
      </w:r>
      <w:proofErr w:type="spellEnd"/>
      <w:r w:rsidRPr="0064231F">
        <w:rPr>
          <w:rFonts w:ascii="Times New Roman" w:eastAsia="Times New Roman" w:hAnsi="Times New Roman"/>
          <w:b/>
          <w:bCs/>
          <w:iCs/>
          <w:sz w:val="28"/>
          <w:szCs w:val="28"/>
          <w:lang w:val="uk-UA" w:eastAsia="ru-RU"/>
        </w:rPr>
        <w:t xml:space="preserve"> </w:t>
      </w:r>
      <w:proofErr w:type="spellStart"/>
      <w:r w:rsidRPr="0064231F">
        <w:rPr>
          <w:rFonts w:ascii="Times New Roman" w:eastAsia="Times New Roman" w:hAnsi="Times New Roman"/>
          <w:b/>
          <w:bCs/>
          <w:iCs/>
          <w:sz w:val="28"/>
          <w:szCs w:val="28"/>
          <w:lang w:val="uk-UA" w:eastAsia="ru-RU"/>
        </w:rPr>
        <w:t>байланыс</w:t>
      </w:r>
      <w:proofErr w:type="spellEnd"/>
      <w:r w:rsidRPr="0064231F">
        <w:rPr>
          <w:rFonts w:ascii="Times New Roman" w:eastAsia="Times New Roman" w:hAnsi="Times New Roman"/>
          <w:b/>
          <w:bCs/>
          <w:iCs/>
          <w:sz w:val="28"/>
          <w:szCs w:val="28"/>
          <w:lang w:val="uk-UA" w:eastAsia="ru-RU"/>
        </w:rPr>
        <w:t xml:space="preserve"> </w:t>
      </w:r>
      <w:proofErr w:type="spellStart"/>
      <w:r w:rsidRPr="0064231F">
        <w:rPr>
          <w:rFonts w:ascii="Times New Roman" w:eastAsia="Times New Roman" w:hAnsi="Times New Roman"/>
          <w:b/>
          <w:bCs/>
          <w:iCs/>
          <w:sz w:val="28"/>
          <w:szCs w:val="28"/>
          <w:lang w:val="uk-UA" w:eastAsia="ru-RU"/>
        </w:rPr>
        <w:t>деректері</w:t>
      </w:r>
      <w:proofErr w:type="spellEnd"/>
      <w:r w:rsidRPr="0064231F">
        <w:rPr>
          <w:rFonts w:ascii="Times New Roman" w:eastAsia="Times New Roman" w:hAnsi="Times New Roman"/>
          <w:b/>
          <w:bCs/>
          <w:iCs/>
          <w:sz w:val="28"/>
          <w:szCs w:val="28"/>
          <w:lang w:val="uk-UA" w:eastAsia="ru-RU"/>
        </w:rPr>
        <w:t xml:space="preserve"> (телефон, факс, </w:t>
      </w:r>
      <w:proofErr w:type="spellStart"/>
      <w:r w:rsidRPr="0064231F">
        <w:rPr>
          <w:rFonts w:ascii="Times New Roman" w:eastAsia="Times New Roman" w:hAnsi="Times New Roman"/>
          <w:b/>
          <w:bCs/>
          <w:iCs/>
          <w:sz w:val="28"/>
          <w:szCs w:val="28"/>
          <w:lang w:val="uk-UA" w:eastAsia="ru-RU"/>
        </w:rPr>
        <w:t>электронды</w:t>
      </w:r>
      <w:proofErr w:type="spellEnd"/>
      <w:r w:rsidRPr="0064231F">
        <w:rPr>
          <w:rFonts w:ascii="Times New Roman" w:eastAsia="Times New Roman" w:hAnsi="Times New Roman"/>
          <w:b/>
          <w:bCs/>
          <w:iCs/>
          <w:sz w:val="28"/>
          <w:szCs w:val="28"/>
          <w:lang w:val="uk-UA" w:eastAsia="ru-RU"/>
        </w:rPr>
        <w:t xml:space="preserve"> пошта) </w:t>
      </w:r>
    </w:p>
    <w:p w14:paraId="12848887" w14:textId="77777777" w:rsidR="00EE05C4" w:rsidRPr="0064231F" w:rsidRDefault="00EE05C4" w:rsidP="00EE05C4">
      <w:pPr>
        <w:pStyle w:val="Style5"/>
        <w:rPr>
          <w:rFonts w:eastAsia="Microsoft Sans Serif"/>
          <w:sz w:val="28"/>
          <w:szCs w:val="28"/>
          <w:lang w:val="uk-UA" w:bidi="ru-RU"/>
        </w:rPr>
      </w:pPr>
      <w:r w:rsidRPr="0064231F">
        <w:rPr>
          <w:rFonts w:eastAsia="Microsoft Sans Serif"/>
          <w:sz w:val="28"/>
          <w:szCs w:val="28"/>
          <w:lang w:val="uk-UA" w:bidi="ru-RU"/>
        </w:rPr>
        <w:t>«Дәрі-Фарм (</w:t>
      </w:r>
      <w:r w:rsidRPr="0064231F">
        <w:rPr>
          <w:rFonts w:eastAsia="Microsoft Sans Serif"/>
          <w:sz w:val="28"/>
          <w:szCs w:val="28"/>
          <w:lang w:val="kk-KZ" w:bidi="ru-RU"/>
        </w:rPr>
        <w:t>Қазақстан</w:t>
      </w:r>
      <w:r w:rsidRPr="0064231F">
        <w:rPr>
          <w:rFonts w:eastAsia="Microsoft Sans Serif"/>
          <w:sz w:val="28"/>
          <w:szCs w:val="28"/>
          <w:lang w:val="uk-UA" w:bidi="ru-RU"/>
        </w:rPr>
        <w:t>)»</w:t>
      </w:r>
      <w:r w:rsidRPr="0064231F">
        <w:rPr>
          <w:rFonts w:eastAsia="Microsoft Sans Serif"/>
          <w:sz w:val="28"/>
          <w:szCs w:val="28"/>
          <w:lang w:val="kk-KZ" w:bidi="ru-RU"/>
        </w:rPr>
        <w:t xml:space="preserve"> ЖШС</w:t>
      </w:r>
      <w:r w:rsidRPr="0064231F">
        <w:rPr>
          <w:rFonts w:eastAsia="Microsoft Sans Serif"/>
          <w:sz w:val="28"/>
          <w:szCs w:val="28"/>
          <w:lang w:val="uk-UA" w:bidi="ru-RU"/>
        </w:rPr>
        <w:t xml:space="preserve">, </w:t>
      </w:r>
      <w:proofErr w:type="spellStart"/>
      <w:r w:rsidRPr="0064231F">
        <w:rPr>
          <w:rFonts w:eastAsia="Microsoft Sans Serif"/>
          <w:sz w:val="28"/>
          <w:szCs w:val="28"/>
          <w:lang w:val="uk-UA" w:bidi="ru-RU"/>
        </w:rPr>
        <w:t>Алматы</w:t>
      </w:r>
      <w:proofErr w:type="spellEnd"/>
      <w:r w:rsidRPr="0064231F">
        <w:rPr>
          <w:rFonts w:eastAsia="Microsoft Sans Serif"/>
          <w:sz w:val="28"/>
          <w:szCs w:val="28"/>
          <w:lang w:val="kk-KZ" w:bidi="ru-RU"/>
        </w:rPr>
        <w:t xml:space="preserve"> қ.</w:t>
      </w:r>
      <w:r w:rsidRPr="0064231F">
        <w:rPr>
          <w:rFonts w:eastAsia="Microsoft Sans Serif"/>
          <w:sz w:val="28"/>
          <w:szCs w:val="28"/>
          <w:lang w:val="uk-UA" w:bidi="ru-RU"/>
        </w:rPr>
        <w:t xml:space="preserve">, </w:t>
      </w:r>
      <w:r w:rsidRPr="0064231F">
        <w:rPr>
          <w:rFonts w:eastAsia="Microsoft Sans Serif"/>
          <w:sz w:val="28"/>
          <w:szCs w:val="28"/>
          <w:lang w:val="kk-KZ" w:bidi="ru-RU"/>
        </w:rPr>
        <w:t>Қажымұқан к-сі, 22/5</w:t>
      </w:r>
      <w:r w:rsidRPr="0064231F">
        <w:rPr>
          <w:rFonts w:eastAsia="Microsoft Sans Serif"/>
          <w:sz w:val="28"/>
          <w:szCs w:val="28"/>
          <w:lang w:val="uk-UA" w:bidi="ru-RU"/>
        </w:rPr>
        <w:t>, «Хан-</w:t>
      </w:r>
      <w:r w:rsidRPr="0064231F">
        <w:rPr>
          <w:rFonts w:eastAsia="Microsoft Sans Serif"/>
          <w:sz w:val="28"/>
          <w:szCs w:val="28"/>
          <w:lang w:val="kk-KZ" w:bidi="ru-RU"/>
        </w:rPr>
        <w:t>Тәңірі</w:t>
      </w:r>
      <w:r w:rsidRPr="0064231F">
        <w:rPr>
          <w:rFonts w:eastAsia="Microsoft Sans Serif"/>
          <w:sz w:val="28"/>
          <w:szCs w:val="28"/>
          <w:lang w:val="uk-UA" w:bidi="ru-RU"/>
        </w:rPr>
        <w:t>»</w:t>
      </w:r>
      <w:r w:rsidRPr="0064231F">
        <w:rPr>
          <w:rFonts w:eastAsia="Microsoft Sans Serif"/>
          <w:sz w:val="28"/>
          <w:szCs w:val="28"/>
          <w:lang w:val="kk-KZ" w:bidi="ru-RU"/>
        </w:rPr>
        <w:t xml:space="preserve"> БО</w:t>
      </w:r>
      <w:r w:rsidRPr="0064231F">
        <w:rPr>
          <w:rFonts w:eastAsia="Microsoft Sans Serif"/>
          <w:sz w:val="28"/>
          <w:szCs w:val="28"/>
          <w:lang w:val="uk-UA" w:bidi="ru-RU"/>
        </w:rPr>
        <w:t xml:space="preserve">, </w:t>
      </w:r>
      <w:proofErr w:type="spellStart"/>
      <w:r w:rsidRPr="0064231F">
        <w:rPr>
          <w:rFonts w:eastAsia="Microsoft Sans Serif"/>
          <w:sz w:val="28"/>
          <w:szCs w:val="28"/>
          <w:lang w:val="uk-UA" w:bidi="ru-RU"/>
        </w:rPr>
        <w:t>Қазақстан</w:t>
      </w:r>
      <w:proofErr w:type="spellEnd"/>
      <w:r w:rsidRPr="0064231F">
        <w:rPr>
          <w:rFonts w:eastAsia="Microsoft Sans Serif"/>
          <w:sz w:val="28"/>
          <w:szCs w:val="28"/>
          <w:lang w:val="uk-UA" w:bidi="ru-RU"/>
        </w:rPr>
        <w:t xml:space="preserve"> </w:t>
      </w:r>
    </w:p>
    <w:p w14:paraId="01766330" w14:textId="77777777" w:rsidR="00EE05C4" w:rsidRPr="0064231F" w:rsidRDefault="00EE05C4" w:rsidP="00EE05C4">
      <w:pPr>
        <w:pStyle w:val="Style5"/>
        <w:widowControl/>
        <w:tabs>
          <w:tab w:val="left" w:pos="7371"/>
        </w:tabs>
        <w:spacing w:line="240" w:lineRule="auto"/>
        <w:rPr>
          <w:rFonts w:eastAsia="Microsoft Sans Serif"/>
          <w:sz w:val="28"/>
          <w:szCs w:val="28"/>
          <w:lang w:bidi="ru-RU"/>
        </w:rPr>
      </w:pPr>
      <w:r w:rsidRPr="0064231F">
        <w:rPr>
          <w:rFonts w:eastAsia="Microsoft Sans Serif"/>
          <w:sz w:val="28"/>
          <w:szCs w:val="28"/>
          <w:lang w:bidi="ru-RU"/>
        </w:rPr>
        <w:t>Тел/факс: 8(727) 295-26-50 </w:t>
      </w:r>
    </w:p>
    <w:p w14:paraId="35C7C822" w14:textId="77777777" w:rsidR="00EE05C4" w:rsidRDefault="00EE05C4" w:rsidP="00EE05C4">
      <w:pPr>
        <w:pStyle w:val="Style5"/>
        <w:widowControl/>
        <w:tabs>
          <w:tab w:val="left" w:pos="7371"/>
        </w:tabs>
        <w:spacing w:line="240" w:lineRule="auto"/>
        <w:rPr>
          <w:rFonts w:eastAsia="Microsoft Sans Serif"/>
          <w:sz w:val="28"/>
          <w:szCs w:val="28"/>
          <w:lang w:val="kk-KZ" w:bidi="ru-RU"/>
        </w:rPr>
      </w:pPr>
      <w:r w:rsidRPr="0064231F">
        <w:rPr>
          <w:color w:val="000000"/>
          <w:sz w:val="28"/>
          <w:szCs w:val="28"/>
          <w:lang w:val="kk-KZ" w:bidi="ru-RU"/>
        </w:rPr>
        <w:t>Э</w:t>
      </w:r>
      <w:proofErr w:type="spellStart"/>
      <w:r w:rsidRPr="0064231F">
        <w:rPr>
          <w:color w:val="000000"/>
          <w:sz w:val="28"/>
          <w:szCs w:val="28"/>
          <w:lang w:val="uk-UA" w:bidi="ru-RU"/>
        </w:rPr>
        <w:t>лектрон</w:t>
      </w:r>
      <w:proofErr w:type="spellEnd"/>
      <w:r w:rsidRPr="0064231F">
        <w:rPr>
          <w:color w:val="000000"/>
          <w:sz w:val="28"/>
          <w:szCs w:val="28"/>
          <w:lang w:val="kk-KZ" w:bidi="ru-RU"/>
        </w:rPr>
        <w:t>ды пошта</w:t>
      </w:r>
      <w:r w:rsidRPr="0064231F">
        <w:rPr>
          <w:rFonts w:eastAsia="Microsoft Sans Serif"/>
          <w:sz w:val="28"/>
          <w:szCs w:val="28"/>
          <w:lang w:bidi="ru-RU"/>
        </w:rPr>
        <w:t xml:space="preserve">: </w:t>
      </w:r>
      <w:hyperlink r:id="rId11" w:history="1">
        <w:r w:rsidRPr="0064231F">
          <w:rPr>
            <w:rStyle w:val="af"/>
            <w:rFonts w:eastAsia="Microsoft Sans Serif"/>
            <w:sz w:val="28"/>
            <w:szCs w:val="28"/>
            <w:lang w:bidi="ru-RU"/>
          </w:rPr>
          <w:t>phv@kusum.kz</w:t>
        </w:r>
      </w:hyperlink>
    </w:p>
    <w:p w14:paraId="50863F65" w14:textId="77777777" w:rsidR="00BA69CE" w:rsidRPr="00E807F6" w:rsidRDefault="0093201F">
      <w:pPr>
        <w:rPr>
          <w:lang w:val="kk-KZ"/>
        </w:rPr>
      </w:pPr>
      <w:r w:rsidRPr="00E807F6">
        <w:rPr>
          <w:rFonts w:ascii="Times New Roman" w:eastAsia="Times New Roman" w:hAnsi="Times New Roman"/>
          <w:lang w:val="kk-KZ"/>
        </w:rPr>
        <w:t>Шешімі: N033263</w:t>
      </w:r>
      <w:r w:rsidRPr="00E807F6">
        <w:rPr>
          <w:rFonts w:ascii="Times New Roman" w:eastAsia="Times New Roman" w:hAnsi="Times New Roman"/>
          <w:lang w:val="kk-KZ"/>
        </w:rPr>
        <w:br/>
        <w:t>Шешім тіркелген күні: 26.10.2020</w:t>
      </w:r>
      <w:r w:rsidRPr="00E807F6">
        <w:rPr>
          <w:rFonts w:ascii="Times New Roman" w:eastAsia="Times New Roman" w:hAnsi="Times New Roman"/>
          <w:lang w:val="kk-KZ"/>
        </w:rPr>
        <w:br/>
        <w:t>Мемлекеттік орган басшысының (немесе уәкілетті тұлғаның) тегі, аты, әкесінің аты (бар болса): Ахметниязова Л. М.</w:t>
      </w:r>
      <w:r w:rsidRPr="00E807F6">
        <w:rPr>
          <w:rFonts w:ascii="Times New Roman" w:eastAsia="Times New Roman" w:hAnsi="Times New Roman"/>
          <w:lang w:val="kk-KZ"/>
        </w:rPr>
        <w:br/>
        <w:t>(Тауарлар мен көрсетілген қызметтердің сапасы мен қауіпсіздігін бақылау комитеті)</w:t>
      </w:r>
      <w:r w:rsidRPr="00E807F6">
        <w:rPr>
          <w:rFonts w:ascii="Times New Roman" w:eastAsia="Times New Roman" w:hAnsi="Times New Roman"/>
          <w:lang w:val="kk-KZ"/>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sectPr w:rsidR="00BA69CE" w:rsidRPr="00E807F6" w:rsidSect="003C7A1B">
      <w:headerReference w:type="default" r:id="rId12"/>
      <w:footerReference w:type="even" r:id="rId13"/>
      <w:footerReference w:type="defaul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5303E" w14:textId="77777777" w:rsidR="000F6CC2" w:rsidRDefault="000F6CC2" w:rsidP="00D275FC">
      <w:pPr>
        <w:spacing w:after="0" w:line="240" w:lineRule="auto"/>
      </w:pPr>
      <w:r>
        <w:separator/>
      </w:r>
    </w:p>
  </w:endnote>
  <w:endnote w:type="continuationSeparator" w:id="0">
    <w:p w14:paraId="32A7A588" w14:textId="77777777" w:rsidR="000F6CC2" w:rsidRDefault="000F6CC2"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EE"/>
    <w:family w:val="swiss"/>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3128" w14:textId="77777777" w:rsidR="009D472B" w:rsidRDefault="000222F5"/>
  <w:p w14:paraId="70A1A5C8" w14:textId="77777777" w:rsidR="00BA69CE" w:rsidRDefault="0093201F">
    <w:r>
      <w:rPr>
        <w:rFonts w:ascii="Times New Roman" w:eastAsia="Times New Roman" w:hAnsi="Times New Roman"/>
      </w:rPr>
      <w:t>Шешімі: N033263</w:t>
    </w:r>
    <w:r>
      <w:rPr>
        <w:rFonts w:ascii="Times New Roman" w:eastAsia="Times New Roman" w:hAnsi="Times New Roman"/>
      </w:rPr>
      <w:br/>
      <w:t>Шешім тіркелген күні: 26.10.2020</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14E07" w14:textId="77777777" w:rsidR="009D472B" w:rsidRDefault="000222F5"/>
  <w:p w14:paraId="76BB4F90" w14:textId="77777777" w:rsidR="00BA69CE" w:rsidRDefault="0093201F">
    <w:r>
      <w:rPr>
        <w:rFonts w:ascii="Times New Roman" w:eastAsia="Times New Roman" w:hAnsi="Times New Roman"/>
      </w:rPr>
      <w:t>Шешімі: N033263</w:t>
    </w:r>
    <w:r>
      <w:rPr>
        <w:rFonts w:ascii="Times New Roman" w:eastAsia="Times New Roman" w:hAnsi="Times New Roman"/>
      </w:rPr>
      <w:br/>
      <w:t>Шешім тіркелген күні: 26.10.2020</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3DF3" w14:textId="77777777" w:rsidR="009D472B" w:rsidRDefault="000222F5"/>
  <w:p w14:paraId="1D215C43" w14:textId="77777777" w:rsidR="00BA69CE" w:rsidRDefault="0093201F">
    <w:r>
      <w:rPr>
        <w:rFonts w:ascii="Times New Roman" w:eastAsia="Times New Roman" w:hAnsi="Times New Roman"/>
      </w:rPr>
      <w:t>Шешімі: N033263</w:t>
    </w:r>
    <w:r>
      <w:rPr>
        <w:rFonts w:ascii="Times New Roman" w:eastAsia="Times New Roman" w:hAnsi="Times New Roman"/>
      </w:rPr>
      <w:br/>
      <w:t>Шешім тіркелген күні: 26.10.2020</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3E1E" w14:textId="77777777" w:rsidR="000F6CC2" w:rsidRDefault="000F6CC2" w:rsidP="00D275FC">
      <w:pPr>
        <w:spacing w:after="0" w:line="240" w:lineRule="auto"/>
      </w:pPr>
      <w:r>
        <w:separator/>
      </w:r>
    </w:p>
  </w:footnote>
  <w:footnote w:type="continuationSeparator" w:id="0">
    <w:p w14:paraId="1B697B7A" w14:textId="77777777" w:rsidR="000F6CC2" w:rsidRDefault="000F6CC2"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21A8" w14:textId="55E334BF" w:rsidR="00D275FC" w:rsidRDefault="0016172E">
    <w:pPr>
      <w:pStyle w:val="af1"/>
    </w:pPr>
    <w:r>
      <w:rPr>
        <w:noProof/>
        <w:lang w:eastAsia="ru-RU"/>
      </w:rPr>
      <mc:AlternateContent>
        <mc:Choice Requires="wps">
          <w:drawing>
            <wp:anchor distT="0" distB="0" distL="114300" distR="114300" simplePos="0" relativeHeight="251658752" behindDoc="0" locked="0" layoutInCell="1" allowOverlap="1" wp14:anchorId="5CDF6125" wp14:editId="23783703">
              <wp:simplePos x="0" y="0"/>
              <wp:positionH relativeFrom="column">
                <wp:posOffset>6099175</wp:posOffset>
              </wp:positionH>
              <wp:positionV relativeFrom="paragraph">
                <wp:posOffset>619125</wp:posOffset>
              </wp:positionV>
              <wp:extent cx="381000" cy="37420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3B4A" w14:textId="77777777" w:rsidR="006A104E" w:rsidRPr="006A104E" w:rsidRDefault="006A104E">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F6125" id="_x0000_t202" coordsize="21600,21600" o:spt="202" path="m,l,21600r21600,l21600,xe">
              <v:stroke joinstyle="miter"/>
              <v:path gradientshapeok="t" o:connecttype="rect"/>
            </v:shapetype>
            <v:shape id="Text Box 4" o:spid="_x0000_s1026" type="#_x0000_t202" style="position:absolute;margin-left:480.25pt;margin-top:48.75pt;width:30pt;height:2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" stroked="f">
              <v:textbox style="layout-flow:vertical;mso-layout-flow-alt:bottom-to-top">
                <w:txbxContent>
                  <w:p w14:paraId="2E853B4A" w14:textId="77777777" w:rsidR="006A104E" w:rsidRPr="006A104E" w:rsidRDefault="006A104E">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009EB012" wp14:editId="0BF69B2D">
              <wp:simplePos x="0" y="0"/>
              <wp:positionH relativeFrom="column">
                <wp:posOffset>6099175</wp:posOffset>
              </wp:positionH>
              <wp:positionV relativeFrom="paragraph">
                <wp:posOffset>619125</wp:posOffset>
              </wp:positionV>
              <wp:extent cx="381000" cy="80187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45B96" w14:textId="77777777" w:rsidR="006A104E" w:rsidRPr="006A104E" w:rsidRDefault="006A104E">
                          <w:pPr>
                            <w:rPr>
                              <w:rFonts w:ascii="Times New Roman" w:hAnsi="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EB012" id="Text Box 3" o:spid="_x0000_s1027" type="#_x0000_t202" style="position:absolute;margin-left:480.25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" stroked="f">
              <v:textbox style="layout-flow:vertical;mso-layout-flow-alt:bottom-to-top">
                <w:txbxContent>
                  <w:p w14:paraId="67745B96" w14:textId="77777777" w:rsidR="006A104E" w:rsidRPr="006A104E" w:rsidRDefault="006A104E">
                    <w:pPr>
                      <w:rPr>
                        <w:rFonts w:ascii="Times New Roman" w:hAnsi="Times New Roman"/>
                        <w:color w:val="0C0000"/>
                        <w:sz w:val="14"/>
                      </w:rPr>
                    </w:pP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14:anchorId="62D55E08" wp14:editId="5E7DC11C">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E196CB8"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55E08" id="Поле 2" o:spid="_x0000_s1028" type="#_x0000_t202" style="position:absolute;margin-left:494.4pt;margin-top:48.75pt;width:30pt;height:29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F8FOTxNAgAAggQAAA4AAAAAAAAAAAAAAAAALgIAAGRycy9lMm9Eb2MueG1sUEsBAi0AFAAGAAgA&#10;AAAhAKCx5J3fAAAACwEAAA8AAAAAAAAAAAAAAAAApwQAAGRycy9kb3ducmV2LnhtbFBLBQYAAAAA&#10;BAAEAPMAAACzBQAAAAA=&#10;" filled="f" stroked="f" strokeweight=".5pt">
              <v:path arrowok="t"/>
              <v:textbox style="layout-flow:vertical;mso-layout-flow-alt:bottom-to-top">
                <w:txbxContent>
                  <w:p w14:paraId="3E196CB8"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A6"/>
    <w:multiLevelType w:val="hybridMultilevel"/>
    <w:tmpl w:val="B1E660C4"/>
    <w:lvl w:ilvl="0" w:tplc="9FD417AC">
      <w:start w:val="1"/>
      <w:numFmt w:val="bullet"/>
      <w:lvlText w:val="˗"/>
      <w:lvlJc w:val="left"/>
      <w:pPr>
        <w:ind w:left="1572" w:hanging="360"/>
      </w:pPr>
      <w:rPr>
        <w:rFonts w:ascii="Times New Roman" w:hAnsi="Times New Roman" w:cs="Times New Roman" w:hint="default"/>
        <w:spacing w:val="0"/>
        <w:w w:val="100"/>
        <w:position w:val="0"/>
      </w:rPr>
    </w:lvl>
    <w:lvl w:ilvl="1" w:tplc="80166168" w:tentative="1">
      <w:start w:val="1"/>
      <w:numFmt w:val="bullet"/>
      <w:lvlText w:val="o"/>
      <w:lvlJc w:val="left"/>
      <w:pPr>
        <w:ind w:left="2292" w:hanging="360"/>
      </w:pPr>
      <w:rPr>
        <w:rFonts w:ascii="Courier New" w:hAnsi="Courier New" w:cs="Courier New" w:hint="default"/>
      </w:rPr>
    </w:lvl>
    <w:lvl w:ilvl="2" w:tplc="3B70A414" w:tentative="1">
      <w:start w:val="1"/>
      <w:numFmt w:val="bullet"/>
      <w:lvlText w:val=""/>
      <w:lvlJc w:val="left"/>
      <w:pPr>
        <w:ind w:left="3012" w:hanging="360"/>
      </w:pPr>
      <w:rPr>
        <w:rFonts w:ascii="Wingdings" w:hAnsi="Wingdings" w:hint="default"/>
      </w:rPr>
    </w:lvl>
    <w:lvl w:ilvl="3" w:tplc="143C8080" w:tentative="1">
      <w:start w:val="1"/>
      <w:numFmt w:val="bullet"/>
      <w:lvlText w:val=""/>
      <w:lvlJc w:val="left"/>
      <w:pPr>
        <w:ind w:left="3732" w:hanging="360"/>
      </w:pPr>
      <w:rPr>
        <w:rFonts w:ascii="Symbol" w:hAnsi="Symbol" w:hint="default"/>
      </w:rPr>
    </w:lvl>
    <w:lvl w:ilvl="4" w:tplc="5450E954" w:tentative="1">
      <w:start w:val="1"/>
      <w:numFmt w:val="bullet"/>
      <w:lvlText w:val="o"/>
      <w:lvlJc w:val="left"/>
      <w:pPr>
        <w:ind w:left="4452" w:hanging="360"/>
      </w:pPr>
      <w:rPr>
        <w:rFonts w:ascii="Courier New" w:hAnsi="Courier New" w:cs="Courier New" w:hint="default"/>
      </w:rPr>
    </w:lvl>
    <w:lvl w:ilvl="5" w:tplc="E2F2E64A" w:tentative="1">
      <w:start w:val="1"/>
      <w:numFmt w:val="bullet"/>
      <w:lvlText w:val=""/>
      <w:lvlJc w:val="left"/>
      <w:pPr>
        <w:ind w:left="5172" w:hanging="360"/>
      </w:pPr>
      <w:rPr>
        <w:rFonts w:ascii="Wingdings" w:hAnsi="Wingdings" w:hint="default"/>
      </w:rPr>
    </w:lvl>
    <w:lvl w:ilvl="6" w:tplc="38E868E8" w:tentative="1">
      <w:start w:val="1"/>
      <w:numFmt w:val="bullet"/>
      <w:lvlText w:val=""/>
      <w:lvlJc w:val="left"/>
      <w:pPr>
        <w:ind w:left="5892" w:hanging="360"/>
      </w:pPr>
      <w:rPr>
        <w:rFonts w:ascii="Symbol" w:hAnsi="Symbol" w:hint="default"/>
      </w:rPr>
    </w:lvl>
    <w:lvl w:ilvl="7" w:tplc="0A8E2EA2" w:tentative="1">
      <w:start w:val="1"/>
      <w:numFmt w:val="bullet"/>
      <w:lvlText w:val="o"/>
      <w:lvlJc w:val="left"/>
      <w:pPr>
        <w:ind w:left="6612" w:hanging="360"/>
      </w:pPr>
      <w:rPr>
        <w:rFonts w:ascii="Courier New" w:hAnsi="Courier New" w:cs="Courier New" w:hint="default"/>
      </w:rPr>
    </w:lvl>
    <w:lvl w:ilvl="8" w:tplc="522A9E56" w:tentative="1">
      <w:start w:val="1"/>
      <w:numFmt w:val="bullet"/>
      <w:lvlText w:val=""/>
      <w:lvlJc w:val="left"/>
      <w:pPr>
        <w:ind w:left="7332" w:hanging="360"/>
      </w:pPr>
      <w:rPr>
        <w:rFonts w:ascii="Wingdings" w:hAnsi="Wingdings" w:hint="default"/>
      </w:rPr>
    </w:lvl>
  </w:abstractNum>
  <w:abstractNum w:abstractNumId="1" w15:restartNumberingAfterBreak="0">
    <w:nsid w:val="01FB3465"/>
    <w:multiLevelType w:val="hybridMultilevel"/>
    <w:tmpl w:val="7E04DB1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0678"/>
    <w:multiLevelType w:val="hybridMultilevel"/>
    <w:tmpl w:val="BDA6F882"/>
    <w:lvl w:ilvl="0" w:tplc="89BC59C2">
      <w:start w:val="1"/>
      <w:numFmt w:val="bullet"/>
      <w:lvlText w:val="˗"/>
      <w:lvlJc w:val="left"/>
      <w:pPr>
        <w:ind w:left="720" w:hanging="360"/>
      </w:pPr>
      <w:rPr>
        <w:rFonts w:ascii="Times New Roman" w:hAnsi="Times New Roman" w:cs="Times New Roman" w:hint="default"/>
        <w:spacing w:val="0"/>
        <w:w w:val="100"/>
        <w:position w:val="0"/>
      </w:rPr>
    </w:lvl>
    <w:lvl w:ilvl="1" w:tplc="CB4477D4" w:tentative="1">
      <w:start w:val="1"/>
      <w:numFmt w:val="bullet"/>
      <w:lvlText w:val="o"/>
      <w:lvlJc w:val="left"/>
      <w:pPr>
        <w:ind w:left="1440" w:hanging="360"/>
      </w:pPr>
      <w:rPr>
        <w:rFonts w:ascii="Courier New" w:hAnsi="Courier New" w:cs="Courier New" w:hint="default"/>
      </w:rPr>
    </w:lvl>
    <w:lvl w:ilvl="2" w:tplc="84866EAA" w:tentative="1">
      <w:start w:val="1"/>
      <w:numFmt w:val="bullet"/>
      <w:lvlText w:val=""/>
      <w:lvlJc w:val="left"/>
      <w:pPr>
        <w:ind w:left="2160" w:hanging="360"/>
      </w:pPr>
      <w:rPr>
        <w:rFonts w:ascii="Wingdings" w:hAnsi="Wingdings" w:hint="default"/>
      </w:rPr>
    </w:lvl>
    <w:lvl w:ilvl="3" w:tplc="F81044C6" w:tentative="1">
      <w:start w:val="1"/>
      <w:numFmt w:val="bullet"/>
      <w:lvlText w:val=""/>
      <w:lvlJc w:val="left"/>
      <w:pPr>
        <w:ind w:left="2880" w:hanging="360"/>
      </w:pPr>
      <w:rPr>
        <w:rFonts w:ascii="Symbol" w:hAnsi="Symbol" w:hint="default"/>
      </w:rPr>
    </w:lvl>
    <w:lvl w:ilvl="4" w:tplc="D3E46CEA" w:tentative="1">
      <w:start w:val="1"/>
      <w:numFmt w:val="bullet"/>
      <w:lvlText w:val="o"/>
      <w:lvlJc w:val="left"/>
      <w:pPr>
        <w:ind w:left="3600" w:hanging="360"/>
      </w:pPr>
      <w:rPr>
        <w:rFonts w:ascii="Courier New" w:hAnsi="Courier New" w:cs="Courier New" w:hint="default"/>
      </w:rPr>
    </w:lvl>
    <w:lvl w:ilvl="5" w:tplc="C8EEF7EC" w:tentative="1">
      <w:start w:val="1"/>
      <w:numFmt w:val="bullet"/>
      <w:lvlText w:val=""/>
      <w:lvlJc w:val="left"/>
      <w:pPr>
        <w:ind w:left="4320" w:hanging="360"/>
      </w:pPr>
      <w:rPr>
        <w:rFonts w:ascii="Wingdings" w:hAnsi="Wingdings" w:hint="default"/>
      </w:rPr>
    </w:lvl>
    <w:lvl w:ilvl="6" w:tplc="CC76403A" w:tentative="1">
      <w:start w:val="1"/>
      <w:numFmt w:val="bullet"/>
      <w:lvlText w:val=""/>
      <w:lvlJc w:val="left"/>
      <w:pPr>
        <w:ind w:left="5040" w:hanging="360"/>
      </w:pPr>
      <w:rPr>
        <w:rFonts w:ascii="Symbol" w:hAnsi="Symbol" w:hint="default"/>
      </w:rPr>
    </w:lvl>
    <w:lvl w:ilvl="7" w:tplc="5BC05B18" w:tentative="1">
      <w:start w:val="1"/>
      <w:numFmt w:val="bullet"/>
      <w:lvlText w:val="o"/>
      <w:lvlJc w:val="left"/>
      <w:pPr>
        <w:ind w:left="5760" w:hanging="360"/>
      </w:pPr>
      <w:rPr>
        <w:rFonts w:ascii="Courier New" w:hAnsi="Courier New" w:cs="Courier New" w:hint="default"/>
      </w:rPr>
    </w:lvl>
    <w:lvl w:ilvl="8" w:tplc="02F859D0" w:tentative="1">
      <w:start w:val="1"/>
      <w:numFmt w:val="bullet"/>
      <w:lvlText w:val=""/>
      <w:lvlJc w:val="left"/>
      <w:pPr>
        <w:ind w:left="6480" w:hanging="360"/>
      </w:pPr>
      <w:rPr>
        <w:rFonts w:ascii="Wingdings" w:hAnsi="Wingdings" w:hint="default"/>
      </w:rPr>
    </w:lvl>
  </w:abstractNum>
  <w:abstractNum w:abstractNumId="3"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0575B"/>
    <w:multiLevelType w:val="hybridMultilevel"/>
    <w:tmpl w:val="4D52B0D4"/>
    <w:lvl w:ilvl="0" w:tplc="8F9E2F40">
      <w:start w:val="1"/>
      <w:numFmt w:val="bullet"/>
      <w:lvlText w:val="˗"/>
      <w:lvlJc w:val="left"/>
      <w:pPr>
        <w:ind w:left="720" w:hanging="360"/>
      </w:pPr>
      <w:rPr>
        <w:rFonts w:ascii="Times New Roman" w:hAnsi="Times New Roman" w:cs="Times New Roman" w:hint="default"/>
        <w:spacing w:val="0"/>
        <w:w w:val="100"/>
        <w:position w:val="0"/>
      </w:rPr>
    </w:lvl>
    <w:lvl w:ilvl="1" w:tplc="057CC9D8" w:tentative="1">
      <w:start w:val="1"/>
      <w:numFmt w:val="bullet"/>
      <w:lvlText w:val="o"/>
      <w:lvlJc w:val="left"/>
      <w:pPr>
        <w:ind w:left="1440" w:hanging="360"/>
      </w:pPr>
      <w:rPr>
        <w:rFonts w:ascii="Courier New" w:hAnsi="Courier New" w:cs="Courier New" w:hint="default"/>
      </w:rPr>
    </w:lvl>
    <w:lvl w:ilvl="2" w:tplc="F406152A" w:tentative="1">
      <w:start w:val="1"/>
      <w:numFmt w:val="bullet"/>
      <w:lvlText w:val=""/>
      <w:lvlJc w:val="left"/>
      <w:pPr>
        <w:ind w:left="2160" w:hanging="360"/>
      </w:pPr>
      <w:rPr>
        <w:rFonts w:ascii="Wingdings" w:hAnsi="Wingdings" w:hint="default"/>
      </w:rPr>
    </w:lvl>
    <w:lvl w:ilvl="3" w:tplc="33326518" w:tentative="1">
      <w:start w:val="1"/>
      <w:numFmt w:val="bullet"/>
      <w:lvlText w:val=""/>
      <w:lvlJc w:val="left"/>
      <w:pPr>
        <w:ind w:left="2880" w:hanging="360"/>
      </w:pPr>
      <w:rPr>
        <w:rFonts w:ascii="Symbol" w:hAnsi="Symbol" w:hint="default"/>
      </w:rPr>
    </w:lvl>
    <w:lvl w:ilvl="4" w:tplc="C5028340" w:tentative="1">
      <w:start w:val="1"/>
      <w:numFmt w:val="bullet"/>
      <w:lvlText w:val="o"/>
      <w:lvlJc w:val="left"/>
      <w:pPr>
        <w:ind w:left="3600" w:hanging="360"/>
      </w:pPr>
      <w:rPr>
        <w:rFonts w:ascii="Courier New" w:hAnsi="Courier New" w:cs="Courier New" w:hint="default"/>
      </w:rPr>
    </w:lvl>
    <w:lvl w:ilvl="5" w:tplc="BFC6BADC" w:tentative="1">
      <w:start w:val="1"/>
      <w:numFmt w:val="bullet"/>
      <w:lvlText w:val=""/>
      <w:lvlJc w:val="left"/>
      <w:pPr>
        <w:ind w:left="4320" w:hanging="360"/>
      </w:pPr>
      <w:rPr>
        <w:rFonts w:ascii="Wingdings" w:hAnsi="Wingdings" w:hint="default"/>
      </w:rPr>
    </w:lvl>
    <w:lvl w:ilvl="6" w:tplc="3BEC1532" w:tentative="1">
      <w:start w:val="1"/>
      <w:numFmt w:val="bullet"/>
      <w:lvlText w:val=""/>
      <w:lvlJc w:val="left"/>
      <w:pPr>
        <w:ind w:left="5040" w:hanging="360"/>
      </w:pPr>
      <w:rPr>
        <w:rFonts w:ascii="Symbol" w:hAnsi="Symbol" w:hint="default"/>
      </w:rPr>
    </w:lvl>
    <w:lvl w:ilvl="7" w:tplc="865E4A5C" w:tentative="1">
      <w:start w:val="1"/>
      <w:numFmt w:val="bullet"/>
      <w:lvlText w:val="o"/>
      <w:lvlJc w:val="left"/>
      <w:pPr>
        <w:ind w:left="5760" w:hanging="360"/>
      </w:pPr>
      <w:rPr>
        <w:rFonts w:ascii="Courier New" w:hAnsi="Courier New" w:cs="Courier New" w:hint="default"/>
      </w:rPr>
    </w:lvl>
    <w:lvl w:ilvl="8" w:tplc="15B4F3A0" w:tentative="1">
      <w:start w:val="1"/>
      <w:numFmt w:val="bullet"/>
      <w:lvlText w:val=""/>
      <w:lvlJc w:val="left"/>
      <w:pPr>
        <w:ind w:left="6480" w:hanging="360"/>
      </w:pPr>
      <w:rPr>
        <w:rFonts w:ascii="Wingdings" w:hAnsi="Wingdings" w:hint="default"/>
      </w:rPr>
    </w:lvl>
  </w:abstractNum>
  <w:abstractNum w:abstractNumId="7" w15:restartNumberingAfterBreak="0">
    <w:nsid w:val="0F2E7C80"/>
    <w:multiLevelType w:val="hybridMultilevel"/>
    <w:tmpl w:val="34DEAA1C"/>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04464"/>
    <w:multiLevelType w:val="hybridMultilevel"/>
    <w:tmpl w:val="C1D0BE98"/>
    <w:lvl w:ilvl="0" w:tplc="FB6C0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994B09"/>
    <w:multiLevelType w:val="hybridMultilevel"/>
    <w:tmpl w:val="D9368C46"/>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C224D"/>
    <w:multiLevelType w:val="hybridMultilevel"/>
    <w:tmpl w:val="33D4B7F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56740"/>
    <w:multiLevelType w:val="hybridMultilevel"/>
    <w:tmpl w:val="BF06DA3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616677"/>
    <w:multiLevelType w:val="hybridMultilevel"/>
    <w:tmpl w:val="7704750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9F3E60"/>
    <w:multiLevelType w:val="hybridMultilevel"/>
    <w:tmpl w:val="36A81784"/>
    <w:lvl w:ilvl="0" w:tplc="7BA03604">
      <w:start w:val="1"/>
      <w:numFmt w:val="bullet"/>
      <w:lvlText w:val="˗"/>
      <w:lvlJc w:val="left"/>
      <w:pPr>
        <w:ind w:left="720" w:hanging="360"/>
      </w:pPr>
      <w:rPr>
        <w:rFonts w:ascii="Times New Roman" w:hAnsi="Times New Roman" w:cs="Times New Roman" w:hint="default"/>
        <w:spacing w:val="0"/>
        <w:w w:val="100"/>
        <w:position w:val="0"/>
      </w:rPr>
    </w:lvl>
    <w:lvl w:ilvl="1" w:tplc="B4966F58" w:tentative="1">
      <w:start w:val="1"/>
      <w:numFmt w:val="bullet"/>
      <w:lvlText w:val="o"/>
      <w:lvlJc w:val="left"/>
      <w:pPr>
        <w:ind w:left="1440" w:hanging="360"/>
      </w:pPr>
      <w:rPr>
        <w:rFonts w:ascii="Courier New" w:hAnsi="Courier New" w:cs="Courier New" w:hint="default"/>
      </w:rPr>
    </w:lvl>
    <w:lvl w:ilvl="2" w:tplc="EE886D4A" w:tentative="1">
      <w:start w:val="1"/>
      <w:numFmt w:val="bullet"/>
      <w:lvlText w:val=""/>
      <w:lvlJc w:val="left"/>
      <w:pPr>
        <w:ind w:left="2160" w:hanging="360"/>
      </w:pPr>
      <w:rPr>
        <w:rFonts w:ascii="Wingdings" w:hAnsi="Wingdings" w:hint="default"/>
      </w:rPr>
    </w:lvl>
    <w:lvl w:ilvl="3" w:tplc="3A28817A" w:tentative="1">
      <w:start w:val="1"/>
      <w:numFmt w:val="bullet"/>
      <w:lvlText w:val=""/>
      <w:lvlJc w:val="left"/>
      <w:pPr>
        <w:ind w:left="2880" w:hanging="360"/>
      </w:pPr>
      <w:rPr>
        <w:rFonts w:ascii="Symbol" w:hAnsi="Symbol" w:hint="default"/>
      </w:rPr>
    </w:lvl>
    <w:lvl w:ilvl="4" w:tplc="8E7A6C12" w:tentative="1">
      <w:start w:val="1"/>
      <w:numFmt w:val="bullet"/>
      <w:lvlText w:val="o"/>
      <w:lvlJc w:val="left"/>
      <w:pPr>
        <w:ind w:left="3600" w:hanging="360"/>
      </w:pPr>
      <w:rPr>
        <w:rFonts w:ascii="Courier New" w:hAnsi="Courier New" w:cs="Courier New" w:hint="default"/>
      </w:rPr>
    </w:lvl>
    <w:lvl w:ilvl="5" w:tplc="856E58E8" w:tentative="1">
      <w:start w:val="1"/>
      <w:numFmt w:val="bullet"/>
      <w:lvlText w:val=""/>
      <w:lvlJc w:val="left"/>
      <w:pPr>
        <w:ind w:left="4320" w:hanging="360"/>
      </w:pPr>
      <w:rPr>
        <w:rFonts w:ascii="Wingdings" w:hAnsi="Wingdings" w:hint="default"/>
      </w:rPr>
    </w:lvl>
    <w:lvl w:ilvl="6" w:tplc="44E8F306" w:tentative="1">
      <w:start w:val="1"/>
      <w:numFmt w:val="bullet"/>
      <w:lvlText w:val=""/>
      <w:lvlJc w:val="left"/>
      <w:pPr>
        <w:ind w:left="5040" w:hanging="360"/>
      </w:pPr>
      <w:rPr>
        <w:rFonts w:ascii="Symbol" w:hAnsi="Symbol" w:hint="default"/>
      </w:rPr>
    </w:lvl>
    <w:lvl w:ilvl="7" w:tplc="F38289F8" w:tentative="1">
      <w:start w:val="1"/>
      <w:numFmt w:val="bullet"/>
      <w:lvlText w:val="o"/>
      <w:lvlJc w:val="left"/>
      <w:pPr>
        <w:ind w:left="5760" w:hanging="360"/>
      </w:pPr>
      <w:rPr>
        <w:rFonts w:ascii="Courier New" w:hAnsi="Courier New" w:cs="Courier New" w:hint="default"/>
      </w:rPr>
    </w:lvl>
    <w:lvl w:ilvl="8" w:tplc="70F00F82" w:tentative="1">
      <w:start w:val="1"/>
      <w:numFmt w:val="bullet"/>
      <w:lvlText w:val=""/>
      <w:lvlJc w:val="left"/>
      <w:pPr>
        <w:ind w:left="6480" w:hanging="360"/>
      </w:pPr>
      <w:rPr>
        <w:rFonts w:ascii="Wingdings" w:hAnsi="Wingdings" w:hint="default"/>
      </w:rPr>
    </w:lvl>
  </w:abstractNum>
  <w:abstractNum w:abstractNumId="23" w15:restartNumberingAfterBreak="0">
    <w:nsid w:val="39AC483A"/>
    <w:multiLevelType w:val="hybridMultilevel"/>
    <w:tmpl w:val="52E0DA8E"/>
    <w:lvl w:ilvl="0" w:tplc="863E92AA">
      <w:start w:val="1"/>
      <w:numFmt w:val="bullet"/>
      <w:lvlText w:val="˗"/>
      <w:lvlJc w:val="left"/>
      <w:pPr>
        <w:ind w:left="720" w:hanging="360"/>
      </w:pPr>
      <w:rPr>
        <w:rFonts w:ascii="Times New Roman" w:hAnsi="Times New Roman" w:cs="Times New Roman" w:hint="default"/>
        <w:spacing w:val="0"/>
        <w:w w:val="100"/>
        <w:position w:val="0"/>
      </w:rPr>
    </w:lvl>
    <w:lvl w:ilvl="1" w:tplc="EF6471DE" w:tentative="1">
      <w:start w:val="1"/>
      <w:numFmt w:val="bullet"/>
      <w:lvlText w:val="o"/>
      <w:lvlJc w:val="left"/>
      <w:pPr>
        <w:ind w:left="1440" w:hanging="360"/>
      </w:pPr>
      <w:rPr>
        <w:rFonts w:ascii="Courier New" w:hAnsi="Courier New" w:cs="Courier New" w:hint="default"/>
      </w:rPr>
    </w:lvl>
    <w:lvl w:ilvl="2" w:tplc="E03E2822" w:tentative="1">
      <w:start w:val="1"/>
      <w:numFmt w:val="bullet"/>
      <w:lvlText w:val=""/>
      <w:lvlJc w:val="left"/>
      <w:pPr>
        <w:ind w:left="2160" w:hanging="360"/>
      </w:pPr>
      <w:rPr>
        <w:rFonts w:ascii="Wingdings" w:hAnsi="Wingdings" w:hint="default"/>
      </w:rPr>
    </w:lvl>
    <w:lvl w:ilvl="3" w:tplc="1BE6C0F6" w:tentative="1">
      <w:start w:val="1"/>
      <w:numFmt w:val="bullet"/>
      <w:lvlText w:val=""/>
      <w:lvlJc w:val="left"/>
      <w:pPr>
        <w:ind w:left="2880" w:hanging="360"/>
      </w:pPr>
      <w:rPr>
        <w:rFonts w:ascii="Symbol" w:hAnsi="Symbol" w:hint="default"/>
      </w:rPr>
    </w:lvl>
    <w:lvl w:ilvl="4" w:tplc="562E9F6A" w:tentative="1">
      <w:start w:val="1"/>
      <w:numFmt w:val="bullet"/>
      <w:lvlText w:val="o"/>
      <w:lvlJc w:val="left"/>
      <w:pPr>
        <w:ind w:left="3600" w:hanging="360"/>
      </w:pPr>
      <w:rPr>
        <w:rFonts w:ascii="Courier New" w:hAnsi="Courier New" w:cs="Courier New" w:hint="default"/>
      </w:rPr>
    </w:lvl>
    <w:lvl w:ilvl="5" w:tplc="3398DF86" w:tentative="1">
      <w:start w:val="1"/>
      <w:numFmt w:val="bullet"/>
      <w:lvlText w:val=""/>
      <w:lvlJc w:val="left"/>
      <w:pPr>
        <w:ind w:left="4320" w:hanging="360"/>
      </w:pPr>
      <w:rPr>
        <w:rFonts w:ascii="Wingdings" w:hAnsi="Wingdings" w:hint="default"/>
      </w:rPr>
    </w:lvl>
    <w:lvl w:ilvl="6" w:tplc="92F8B02A" w:tentative="1">
      <w:start w:val="1"/>
      <w:numFmt w:val="bullet"/>
      <w:lvlText w:val=""/>
      <w:lvlJc w:val="left"/>
      <w:pPr>
        <w:ind w:left="5040" w:hanging="360"/>
      </w:pPr>
      <w:rPr>
        <w:rFonts w:ascii="Symbol" w:hAnsi="Symbol" w:hint="default"/>
      </w:rPr>
    </w:lvl>
    <w:lvl w:ilvl="7" w:tplc="B4743CA4" w:tentative="1">
      <w:start w:val="1"/>
      <w:numFmt w:val="bullet"/>
      <w:lvlText w:val="o"/>
      <w:lvlJc w:val="left"/>
      <w:pPr>
        <w:ind w:left="5760" w:hanging="360"/>
      </w:pPr>
      <w:rPr>
        <w:rFonts w:ascii="Courier New" w:hAnsi="Courier New" w:cs="Courier New" w:hint="default"/>
      </w:rPr>
    </w:lvl>
    <w:lvl w:ilvl="8" w:tplc="CAB65464" w:tentative="1">
      <w:start w:val="1"/>
      <w:numFmt w:val="bullet"/>
      <w:lvlText w:val=""/>
      <w:lvlJc w:val="left"/>
      <w:pPr>
        <w:ind w:left="6480" w:hanging="360"/>
      </w:pPr>
      <w:rPr>
        <w:rFonts w:ascii="Wingdings" w:hAnsi="Wingdings" w:hint="default"/>
      </w:rPr>
    </w:lvl>
  </w:abstractNum>
  <w:abstractNum w:abstractNumId="24"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9C5F8D"/>
    <w:multiLevelType w:val="hybridMultilevel"/>
    <w:tmpl w:val="ED187B42"/>
    <w:lvl w:ilvl="0" w:tplc="3C8E8784">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4323935"/>
    <w:multiLevelType w:val="hybridMultilevel"/>
    <w:tmpl w:val="BCB619A6"/>
    <w:lvl w:ilvl="0" w:tplc="E496FA5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7B2AF6"/>
    <w:multiLevelType w:val="hybridMultilevel"/>
    <w:tmpl w:val="D29C2614"/>
    <w:lvl w:ilvl="0" w:tplc="9C388770">
      <w:start w:val="1"/>
      <w:numFmt w:val="bullet"/>
      <w:lvlText w:val="˗"/>
      <w:lvlJc w:val="left"/>
      <w:pPr>
        <w:ind w:left="720" w:hanging="360"/>
      </w:pPr>
      <w:rPr>
        <w:rFonts w:ascii="Times New Roman" w:hAnsi="Times New Roman" w:cs="Times New Roman" w:hint="default"/>
        <w:spacing w:val="0"/>
        <w:w w:val="100"/>
        <w:position w:val="0"/>
      </w:rPr>
    </w:lvl>
    <w:lvl w:ilvl="1" w:tplc="7B1674EA" w:tentative="1">
      <w:start w:val="1"/>
      <w:numFmt w:val="bullet"/>
      <w:lvlText w:val="o"/>
      <w:lvlJc w:val="left"/>
      <w:pPr>
        <w:ind w:left="1440" w:hanging="360"/>
      </w:pPr>
      <w:rPr>
        <w:rFonts w:ascii="Courier New" w:hAnsi="Courier New" w:cs="Courier New" w:hint="default"/>
      </w:rPr>
    </w:lvl>
    <w:lvl w:ilvl="2" w:tplc="C7662D9C" w:tentative="1">
      <w:start w:val="1"/>
      <w:numFmt w:val="bullet"/>
      <w:lvlText w:val=""/>
      <w:lvlJc w:val="left"/>
      <w:pPr>
        <w:ind w:left="2160" w:hanging="360"/>
      </w:pPr>
      <w:rPr>
        <w:rFonts w:ascii="Wingdings" w:hAnsi="Wingdings" w:hint="default"/>
      </w:rPr>
    </w:lvl>
    <w:lvl w:ilvl="3" w:tplc="11C06676" w:tentative="1">
      <w:start w:val="1"/>
      <w:numFmt w:val="bullet"/>
      <w:lvlText w:val=""/>
      <w:lvlJc w:val="left"/>
      <w:pPr>
        <w:ind w:left="2880" w:hanging="360"/>
      </w:pPr>
      <w:rPr>
        <w:rFonts w:ascii="Symbol" w:hAnsi="Symbol" w:hint="default"/>
      </w:rPr>
    </w:lvl>
    <w:lvl w:ilvl="4" w:tplc="35F67D42" w:tentative="1">
      <w:start w:val="1"/>
      <w:numFmt w:val="bullet"/>
      <w:lvlText w:val="o"/>
      <w:lvlJc w:val="left"/>
      <w:pPr>
        <w:ind w:left="3600" w:hanging="360"/>
      </w:pPr>
      <w:rPr>
        <w:rFonts w:ascii="Courier New" w:hAnsi="Courier New" w:cs="Courier New" w:hint="default"/>
      </w:rPr>
    </w:lvl>
    <w:lvl w:ilvl="5" w:tplc="D2803720" w:tentative="1">
      <w:start w:val="1"/>
      <w:numFmt w:val="bullet"/>
      <w:lvlText w:val=""/>
      <w:lvlJc w:val="left"/>
      <w:pPr>
        <w:ind w:left="4320" w:hanging="360"/>
      </w:pPr>
      <w:rPr>
        <w:rFonts w:ascii="Wingdings" w:hAnsi="Wingdings" w:hint="default"/>
      </w:rPr>
    </w:lvl>
    <w:lvl w:ilvl="6" w:tplc="28B402B4" w:tentative="1">
      <w:start w:val="1"/>
      <w:numFmt w:val="bullet"/>
      <w:lvlText w:val=""/>
      <w:lvlJc w:val="left"/>
      <w:pPr>
        <w:ind w:left="5040" w:hanging="360"/>
      </w:pPr>
      <w:rPr>
        <w:rFonts w:ascii="Symbol" w:hAnsi="Symbol" w:hint="default"/>
      </w:rPr>
    </w:lvl>
    <w:lvl w:ilvl="7" w:tplc="132CD340" w:tentative="1">
      <w:start w:val="1"/>
      <w:numFmt w:val="bullet"/>
      <w:lvlText w:val="o"/>
      <w:lvlJc w:val="left"/>
      <w:pPr>
        <w:ind w:left="5760" w:hanging="360"/>
      </w:pPr>
      <w:rPr>
        <w:rFonts w:ascii="Courier New" w:hAnsi="Courier New" w:cs="Courier New" w:hint="default"/>
      </w:rPr>
    </w:lvl>
    <w:lvl w:ilvl="8" w:tplc="FA8A1200" w:tentative="1">
      <w:start w:val="1"/>
      <w:numFmt w:val="bullet"/>
      <w:lvlText w:val=""/>
      <w:lvlJc w:val="left"/>
      <w:pPr>
        <w:ind w:left="6480" w:hanging="360"/>
      </w:pPr>
      <w:rPr>
        <w:rFonts w:ascii="Wingdings" w:hAnsi="Wingdings" w:hint="default"/>
      </w:rPr>
    </w:lvl>
  </w:abstractNum>
  <w:abstractNum w:abstractNumId="32"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AB97C18"/>
    <w:multiLevelType w:val="hybridMultilevel"/>
    <w:tmpl w:val="F38865BE"/>
    <w:lvl w:ilvl="0" w:tplc="C6006080">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8" w15:restartNumberingAfterBreak="0">
    <w:nsid w:val="71395513"/>
    <w:multiLevelType w:val="hybridMultilevel"/>
    <w:tmpl w:val="EB2A4FC2"/>
    <w:lvl w:ilvl="0" w:tplc="E18AE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F7275"/>
    <w:multiLevelType w:val="hybridMultilevel"/>
    <w:tmpl w:val="91B06F1C"/>
    <w:lvl w:ilvl="0" w:tplc="4EE051AC">
      <w:start w:val="1"/>
      <w:numFmt w:val="bullet"/>
      <w:lvlText w:val="˗"/>
      <w:lvlJc w:val="left"/>
      <w:pPr>
        <w:ind w:left="720" w:hanging="360"/>
      </w:pPr>
      <w:rPr>
        <w:rFonts w:ascii="Times New Roman" w:hAnsi="Times New Roman" w:cs="Times New Roman" w:hint="default"/>
        <w:spacing w:val="0"/>
        <w:w w:val="100"/>
        <w:position w:val="0"/>
      </w:rPr>
    </w:lvl>
    <w:lvl w:ilvl="1" w:tplc="85FA6F08" w:tentative="1">
      <w:start w:val="1"/>
      <w:numFmt w:val="bullet"/>
      <w:lvlText w:val="o"/>
      <w:lvlJc w:val="left"/>
      <w:pPr>
        <w:ind w:left="1440" w:hanging="360"/>
      </w:pPr>
      <w:rPr>
        <w:rFonts w:ascii="Courier New" w:hAnsi="Courier New" w:cs="Courier New" w:hint="default"/>
      </w:rPr>
    </w:lvl>
    <w:lvl w:ilvl="2" w:tplc="F97A84C8" w:tentative="1">
      <w:start w:val="1"/>
      <w:numFmt w:val="bullet"/>
      <w:lvlText w:val=""/>
      <w:lvlJc w:val="left"/>
      <w:pPr>
        <w:ind w:left="2160" w:hanging="360"/>
      </w:pPr>
      <w:rPr>
        <w:rFonts w:ascii="Wingdings" w:hAnsi="Wingdings" w:hint="default"/>
      </w:rPr>
    </w:lvl>
    <w:lvl w:ilvl="3" w:tplc="6C8A4376" w:tentative="1">
      <w:start w:val="1"/>
      <w:numFmt w:val="bullet"/>
      <w:lvlText w:val=""/>
      <w:lvlJc w:val="left"/>
      <w:pPr>
        <w:ind w:left="2880" w:hanging="360"/>
      </w:pPr>
      <w:rPr>
        <w:rFonts w:ascii="Symbol" w:hAnsi="Symbol" w:hint="default"/>
      </w:rPr>
    </w:lvl>
    <w:lvl w:ilvl="4" w:tplc="8A42AC5E" w:tentative="1">
      <w:start w:val="1"/>
      <w:numFmt w:val="bullet"/>
      <w:lvlText w:val="o"/>
      <w:lvlJc w:val="left"/>
      <w:pPr>
        <w:ind w:left="3600" w:hanging="360"/>
      </w:pPr>
      <w:rPr>
        <w:rFonts w:ascii="Courier New" w:hAnsi="Courier New" w:cs="Courier New" w:hint="default"/>
      </w:rPr>
    </w:lvl>
    <w:lvl w:ilvl="5" w:tplc="1F881766" w:tentative="1">
      <w:start w:val="1"/>
      <w:numFmt w:val="bullet"/>
      <w:lvlText w:val=""/>
      <w:lvlJc w:val="left"/>
      <w:pPr>
        <w:ind w:left="4320" w:hanging="360"/>
      </w:pPr>
      <w:rPr>
        <w:rFonts w:ascii="Wingdings" w:hAnsi="Wingdings" w:hint="default"/>
      </w:rPr>
    </w:lvl>
    <w:lvl w:ilvl="6" w:tplc="FAA2A350" w:tentative="1">
      <w:start w:val="1"/>
      <w:numFmt w:val="bullet"/>
      <w:lvlText w:val=""/>
      <w:lvlJc w:val="left"/>
      <w:pPr>
        <w:ind w:left="5040" w:hanging="360"/>
      </w:pPr>
      <w:rPr>
        <w:rFonts w:ascii="Symbol" w:hAnsi="Symbol" w:hint="default"/>
      </w:rPr>
    </w:lvl>
    <w:lvl w:ilvl="7" w:tplc="DD6E4F40" w:tentative="1">
      <w:start w:val="1"/>
      <w:numFmt w:val="bullet"/>
      <w:lvlText w:val="o"/>
      <w:lvlJc w:val="left"/>
      <w:pPr>
        <w:ind w:left="5760" w:hanging="360"/>
      </w:pPr>
      <w:rPr>
        <w:rFonts w:ascii="Courier New" w:hAnsi="Courier New" w:cs="Courier New" w:hint="default"/>
      </w:rPr>
    </w:lvl>
    <w:lvl w:ilvl="8" w:tplc="C42C461A" w:tentative="1">
      <w:start w:val="1"/>
      <w:numFmt w:val="bullet"/>
      <w:lvlText w:val=""/>
      <w:lvlJc w:val="left"/>
      <w:pPr>
        <w:ind w:left="6480" w:hanging="360"/>
      </w:pPr>
      <w:rPr>
        <w:rFonts w:ascii="Wingdings" w:hAnsi="Wingdings" w:hint="default"/>
      </w:rPr>
    </w:lvl>
  </w:abstractNum>
  <w:abstractNum w:abstractNumId="41"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8"/>
  </w:num>
  <w:num w:numId="3">
    <w:abstractNumId w:val="5"/>
  </w:num>
  <w:num w:numId="4">
    <w:abstractNumId w:val="34"/>
  </w:num>
  <w:num w:numId="5">
    <w:abstractNumId w:val="42"/>
  </w:num>
  <w:num w:numId="6">
    <w:abstractNumId w:val="10"/>
  </w:num>
  <w:num w:numId="7">
    <w:abstractNumId w:val="39"/>
  </w:num>
  <w:num w:numId="8">
    <w:abstractNumId w:val="16"/>
  </w:num>
  <w:num w:numId="9">
    <w:abstractNumId w:val="30"/>
  </w:num>
  <w:num w:numId="10">
    <w:abstractNumId w:val="17"/>
  </w:num>
  <w:num w:numId="11">
    <w:abstractNumId w:val="29"/>
  </w:num>
  <w:num w:numId="12">
    <w:abstractNumId w:val="33"/>
  </w:num>
  <w:num w:numId="13">
    <w:abstractNumId w:val="35"/>
  </w:num>
  <w:num w:numId="14">
    <w:abstractNumId w:val="24"/>
  </w:num>
  <w:num w:numId="15">
    <w:abstractNumId w:val="3"/>
  </w:num>
  <w:num w:numId="16">
    <w:abstractNumId w:val="41"/>
  </w:num>
  <w:num w:numId="17">
    <w:abstractNumId w:val="27"/>
  </w:num>
  <w:num w:numId="18">
    <w:abstractNumId w:val="26"/>
  </w:num>
  <w:num w:numId="19">
    <w:abstractNumId w:val="15"/>
  </w:num>
  <w:num w:numId="20">
    <w:abstractNumId w:val="4"/>
  </w:num>
  <w:num w:numId="21">
    <w:abstractNumId w:val="20"/>
  </w:num>
  <w:num w:numId="22">
    <w:abstractNumId w:val="9"/>
  </w:num>
  <w:num w:numId="23">
    <w:abstractNumId w:val="37"/>
  </w:num>
  <w:num w:numId="24">
    <w:abstractNumId w:val="21"/>
  </w:num>
  <w:num w:numId="25">
    <w:abstractNumId w:val="19"/>
  </w:num>
  <w:num w:numId="26">
    <w:abstractNumId w:val="13"/>
  </w:num>
  <w:num w:numId="27">
    <w:abstractNumId w:val="38"/>
  </w:num>
  <w:num w:numId="28">
    <w:abstractNumId w:val="18"/>
  </w:num>
  <w:num w:numId="29">
    <w:abstractNumId w:val="7"/>
  </w:num>
  <w:num w:numId="30">
    <w:abstractNumId w:val="36"/>
  </w:num>
  <w:num w:numId="31">
    <w:abstractNumId w:val="14"/>
  </w:num>
  <w:num w:numId="32">
    <w:abstractNumId w:val="12"/>
  </w:num>
  <w:num w:numId="33">
    <w:abstractNumId w:val="1"/>
  </w:num>
  <w:num w:numId="34">
    <w:abstractNumId w:val="25"/>
  </w:num>
  <w:num w:numId="35">
    <w:abstractNumId w:val="11"/>
  </w:num>
  <w:num w:numId="36">
    <w:abstractNumId w:val="28"/>
  </w:num>
  <w:num w:numId="37">
    <w:abstractNumId w:val="22"/>
  </w:num>
  <w:num w:numId="38">
    <w:abstractNumId w:val="2"/>
  </w:num>
  <w:num w:numId="39">
    <w:abstractNumId w:val="0"/>
  </w:num>
  <w:num w:numId="40">
    <w:abstractNumId w:val="6"/>
  </w:num>
  <w:num w:numId="41">
    <w:abstractNumId w:val="31"/>
  </w:num>
  <w:num w:numId="42">
    <w:abstractNumId w:val="4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22F5"/>
    <w:rsid w:val="00024E4C"/>
    <w:rsid w:val="000264BB"/>
    <w:rsid w:val="00033FC1"/>
    <w:rsid w:val="0003572F"/>
    <w:rsid w:val="00042999"/>
    <w:rsid w:val="000852A1"/>
    <w:rsid w:val="0009635F"/>
    <w:rsid w:val="000972E6"/>
    <w:rsid w:val="000A0D71"/>
    <w:rsid w:val="000C2C4B"/>
    <w:rsid w:val="000C4C48"/>
    <w:rsid w:val="000E01AB"/>
    <w:rsid w:val="000E49F0"/>
    <w:rsid w:val="000E6126"/>
    <w:rsid w:val="000F1DC9"/>
    <w:rsid w:val="000F6CC2"/>
    <w:rsid w:val="00100406"/>
    <w:rsid w:val="00107A8A"/>
    <w:rsid w:val="00111788"/>
    <w:rsid w:val="00116E0B"/>
    <w:rsid w:val="00132B9A"/>
    <w:rsid w:val="00132C89"/>
    <w:rsid w:val="001368AE"/>
    <w:rsid w:val="00144CCD"/>
    <w:rsid w:val="0014739A"/>
    <w:rsid w:val="0015490C"/>
    <w:rsid w:val="001573E2"/>
    <w:rsid w:val="0016172E"/>
    <w:rsid w:val="0016278D"/>
    <w:rsid w:val="00192812"/>
    <w:rsid w:val="001937AD"/>
    <w:rsid w:val="001A2CB2"/>
    <w:rsid w:val="001A7033"/>
    <w:rsid w:val="001B6AEC"/>
    <w:rsid w:val="001E6F4C"/>
    <w:rsid w:val="001E72A1"/>
    <w:rsid w:val="001F16AA"/>
    <w:rsid w:val="00203355"/>
    <w:rsid w:val="00211005"/>
    <w:rsid w:val="00217D41"/>
    <w:rsid w:val="00222CA6"/>
    <w:rsid w:val="00232642"/>
    <w:rsid w:val="00237697"/>
    <w:rsid w:val="00244370"/>
    <w:rsid w:val="00250EDB"/>
    <w:rsid w:val="00256E10"/>
    <w:rsid w:val="00260413"/>
    <w:rsid w:val="00260EBC"/>
    <w:rsid w:val="00264710"/>
    <w:rsid w:val="00267567"/>
    <w:rsid w:val="00270314"/>
    <w:rsid w:val="00270B0A"/>
    <w:rsid w:val="0027149B"/>
    <w:rsid w:val="00281FBE"/>
    <w:rsid w:val="002902D2"/>
    <w:rsid w:val="00290D2E"/>
    <w:rsid w:val="00292715"/>
    <w:rsid w:val="002A00E6"/>
    <w:rsid w:val="002A591C"/>
    <w:rsid w:val="002C10E1"/>
    <w:rsid w:val="002C15EB"/>
    <w:rsid w:val="002C1660"/>
    <w:rsid w:val="002C35A2"/>
    <w:rsid w:val="002C5345"/>
    <w:rsid w:val="002C76D7"/>
    <w:rsid w:val="002D56B7"/>
    <w:rsid w:val="002E0BAD"/>
    <w:rsid w:val="002F4A14"/>
    <w:rsid w:val="003043BF"/>
    <w:rsid w:val="00310FA7"/>
    <w:rsid w:val="00320073"/>
    <w:rsid w:val="003262DF"/>
    <w:rsid w:val="00327912"/>
    <w:rsid w:val="00343FCE"/>
    <w:rsid w:val="0036288F"/>
    <w:rsid w:val="00365B10"/>
    <w:rsid w:val="003662F1"/>
    <w:rsid w:val="00367BA7"/>
    <w:rsid w:val="003761C0"/>
    <w:rsid w:val="003812B2"/>
    <w:rsid w:val="003834CF"/>
    <w:rsid w:val="00383CDB"/>
    <w:rsid w:val="00384F08"/>
    <w:rsid w:val="003879F9"/>
    <w:rsid w:val="003A035E"/>
    <w:rsid w:val="003B0285"/>
    <w:rsid w:val="003C11FA"/>
    <w:rsid w:val="003C7A1B"/>
    <w:rsid w:val="003E13CF"/>
    <w:rsid w:val="003E7104"/>
    <w:rsid w:val="003F5344"/>
    <w:rsid w:val="003F7EDC"/>
    <w:rsid w:val="00400C85"/>
    <w:rsid w:val="00401650"/>
    <w:rsid w:val="00404548"/>
    <w:rsid w:val="004103BC"/>
    <w:rsid w:val="0041162E"/>
    <w:rsid w:val="0042786D"/>
    <w:rsid w:val="00433C62"/>
    <w:rsid w:val="00446BEC"/>
    <w:rsid w:val="004531BB"/>
    <w:rsid w:val="00472EF5"/>
    <w:rsid w:val="00475635"/>
    <w:rsid w:val="0048687C"/>
    <w:rsid w:val="004A31B4"/>
    <w:rsid w:val="004C1922"/>
    <w:rsid w:val="004C462F"/>
    <w:rsid w:val="004D49E9"/>
    <w:rsid w:val="004E1DC9"/>
    <w:rsid w:val="0050113D"/>
    <w:rsid w:val="005071DA"/>
    <w:rsid w:val="00523D82"/>
    <w:rsid w:val="00533CF1"/>
    <w:rsid w:val="00541A00"/>
    <w:rsid w:val="005444B2"/>
    <w:rsid w:val="00546B87"/>
    <w:rsid w:val="00552F8B"/>
    <w:rsid w:val="00560EA8"/>
    <w:rsid w:val="00561FE7"/>
    <w:rsid w:val="00573107"/>
    <w:rsid w:val="00575348"/>
    <w:rsid w:val="005869C5"/>
    <w:rsid w:val="005927AC"/>
    <w:rsid w:val="005A3C81"/>
    <w:rsid w:val="005A5680"/>
    <w:rsid w:val="005A6639"/>
    <w:rsid w:val="005A6914"/>
    <w:rsid w:val="005B3FFE"/>
    <w:rsid w:val="005C1519"/>
    <w:rsid w:val="005C1C4E"/>
    <w:rsid w:val="005C4A16"/>
    <w:rsid w:val="005C4B12"/>
    <w:rsid w:val="005D68C6"/>
    <w:rsid w:val="005D7EE3"/>
    <w:rsid w:val="005E344E"/>
    <w:rsid w:val="005E50DE"/>
    <w:rsid w:val="005E67ED"/>
    <w:rsid w:val="005F7097"/>
    <w:rsid w:val="00602DA2"/>
    <w:rsid w:val="0060364A"/>
    <w:rsid w:val="006126CA"/>
    <w:rsid w:val="00617843"/>
    <w:rsid w:val="00620F34"/>
    <w:rsid w:val="00623278"/>
    <w:rsid w:val="00624C1B"/>
    <w:rsid w:val="00625471"/>
    <w:rsid w:val="00627853"/>
    <w:rsid w:val="0063081A"/>
    <w:rsid w:val="00634D0C"/>
    <w:rsid w:val="0064231F"/>
    <w:rsid w:val="00652BCE"/>
    <w:rsid w:val="00652E29"/>
    <w:rsid w:val="00653617"/>
    <w:rsid w:val="00656629"/>
    <w:rsid w:val="006649A9"/>
    <w:rsid w:val="006656EA"/>
    <w:rsid w:val="0067136B"/>
    <w:rsid w:val="0067416E"/>
    <w:rsid w:val="00691208"/>
    <w:rsid w:val="00693014"/>
    <w:rsid w:val="006A104E"/>
    <w:rsid w:val="006A23C4"/>
    <w:rsid w:val="006A48B1"/>
    <w:rsid w:val="006A702E"/>
    <w:rsid w:val="006B2845"/>
    <w:rsid w:val="006B7A90"/>
    <w:rsid w:val="006C36F1"/>
    <w:rsid w:val="006C5F38"/>
    <w:rsid w:val="006C6558"/>
    <w:rsid w:val="006D7D5A"/>
    <w:rsid w:val="006E4305"/>
    <w:rsid w:val="006F575B"/>
    <w:rsid w:val="006F5763"/>
    <w:rsid w:val="00704BAB"/>
    <w:rsid w:val="007104D1"/>
    <w:rsid w:val="007135A6"/>
    <w:rsid w:val="007151A4"/>
    <w:rsid w:val="00717C5B"/>
    <w:rsid w:val="00721ECB"/>
    <w:rsid w:val="00732F32"/>
    <w:rsid w:val="00733A73"/>
    <w:rsid w:val="00736B6C"/>
    <w:rsid w:val="00746FF2"/>
    <w:rsid w:val="00750189"/>
    <w:rsid w:val="00761133"/>
    <w:rsid w:val="00764E84"/>
    <w:rsid w:val="007762F8"/>
    <w:rsid w:val="00783520"/>
    <w:rsid w:val="007863DE"/>
    <w:rsid w:val="007A02D3"/>
    <w:rsid w:val="007A18B1"/>
    <w:rsid w:val="007B4CB7"/>
    <w:rsid w:val="007C055A"/>
    <w:rsid w:val="007C1693"/>
    <w:rsid w:val="007D0E84"/>
    <w:rsid w:val="007D681B"/>
    <w:rsid w:val="007E1D85"/>
    <w:rsid w:val="007E660B"/>
    <w:rsid w:val="007E702A"/>
    <w:rsid w:val="0081154A"/>
    <w:rsid w:val="00820B36"/>
    <w:rsid w:val="00821CB2"/>
    <w:rsid w:val="00827BB2"/>
    <w:rsid w:val="008329DA"/>
    <w:rsid w:val="008330E7"/>
    <w:rsid w:val="008353A4"/>
    <w:rsid w:val="008438ED"/>
    <w:rsid w:val="00844CE8"/>
    <w:rsid w:val="00847154"/>
    <w:rsid w:val="0086657B"/>
    <w:rsid w:val="00871F73"/>
    <w:rsid w:val="008832E5"/>
    <w:rsid w:val="00897669"/>
    <w:rsid w:val="008C0181"/>
    <w:rsid w:val="008C5667"/>
    <w:rsid w:val="008D0DA3"/>
    <w:rsid w:val="008D4451"/>
    <w:rsid w:val="008D62B7"/>
    <w:rsid w:val="008E6895"/>
    <w:rsid w:val="00900B3C"/>
    <w:rsid w:val="00904FB5"/>
    <w:rsid w:val="0091136C"/>
    <w:rsid w:val="009157ED"/>
    <w:rsid w:val="00930D7D"/>
    <w:rsid w:val="0093201F"/>
    <w:rsid w:val="0095047E"/>
    <w:rsid w:val="0095249D"/>
    <w:rsid w:val="00956101"/>
    <w:rsid w:val="00962CD6"/>
    <w:rsid w:val="00992EF8"/>
    <w:rsid w:val="00993A60"/>
    <w:rsid w:val="009A4843"/>
    <w:rsid w:val="009B014E"/>
    <w:rsid w:val="009B3E16"/>
    <w:rsid w:val="009B42B3"/>
    <w:rsid w:val="009C18D6"/>
    <w:rsid w:val="009D71D5"/>
    <w:rsid w:val="009E2887"/>
    <w:rsid w:val="009E5CB9"/>
    <w:rsid w:val="009F31F2"/>
    <w:rsid w:val="009F35A9"/>
    <w:rsid w:val="009F45A5"/>
    <w:rsid w:val="009F50EA"/>
    <w:rsid w:val="00A01C2E"/>
    <w:rsid w:val="00A02BB2"/>
    <w:rsid w:val="00A04052"/>
    <w:rsid w:val="00A12563"/>
    <w:rsid w:val="00A55AA1"/>
    <w:rsid w:val="00A8185B"/>
    <w:rsid w:val="00AA5E2F"/>
    <w:rsid w:val="00AA7317"/>
    <w:rsid w:val="00AB4B76"/>
    <w:rsid w:val="00AC20F4"/>
    <w:rsid w:val="00AC2C0B"/>
    <w:rsid w:val="00AC4905"/>
    <w:rsid w:val="00AD13B0"/>
    <w:rsid w:val="00AE6B73"/>
    <w:rsid w:val="00AE7922"/>
    <w:rsid w:val="00B01011"/>
    <w:rsid w:val="00B12ADF"/>
    <w:rsid w:val="00B14100"/>
    <w:rsid w:val="00B26074"/>
    <w:rsid w:val="00B270BD"/>
    <w:rsid w:val="00B30188"/>
    <w:rsid w:val="00B307A3"/>
    <w:rsid w:val="00B46F30"/>
    <w:rsid w:val="00B608C1"/>
    <w:rsid w:val="00B60D3D"/>
    <w:rsid w:val="00B61D95"/>
    <w:rsid w:val="00B9187F"/>
    <w:rsid w:val="00B945B1"/>
    <w:rsid w:val="00BA0536"/>
    <w:rsid w:val="00BA69CE"/>
    <w:rsid w:val="00BB3050"/>
    <w:rsid w:val="00BB7831"/>
    <w:rsid w:val="00BC31BC"/>
    <w:rsid w:val="00BC6167"/>
    <w:rsid w:val="00BE003A"/>
    <w:rsid w:val="00BE4435"/>
    <w:rsid w:val="00BE6B71"/>
    <w:rsid w:val="00C07BB3"/>
    <w:rsid w:val="00C121F5"/>
    <w:rsid w:val="00C2000E"/>
    <w:rsid w:val="00C379C9"/>
    <w:rsid w:val="00C422B8"/>
    <w:rsid w:val="00C566D6"/>
    <w:rsid w:val="00C64B02"/>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4D61"/>
    <w:rsid w:val="00D170E7"/>
    <w:rsid w:val="00D22A47"/>
    <w:rsid w:val="00D25F5F"/>
    <w:rsid w:val="00D275FC"/>
    <w:rsid w:val="00D3576E"/>
    <w:rsid w:val="00D4047E"/>
    <w:rsid w:val="00D43297"/>
    <w:rsid w:val="00D46B0B"/>
    <w:rsid w:val="00D55ED8"/>
    <w:rsid w:val="00D6065A"/>
    <w:rsid w:val="00D70DB6"/>
    <w:rsid w:val="00D76048"/>
    <w:rsid w:val="00D93C80"/>
    <w:rsid w:val="00D96A8F"/>
    <w:rsid w:val="00DA5E2C"/>
    <w:rsid w:val="00DB406A"/>
    <w:rsid w:val="00DC162A"/>
    <w:rsid w:val="00DE12E5"/>
    <w:rsid w:val="00DF11A7"/>
    <w:rsid w:val="00DF14CB"/>
    <w:rsid w:val="00E208F3"/>
    <w:rsid w:val="00E271CB"/>
    <w:rsid w:val="00E32A66"/>
    <w:rsid w:val="00E34FE3"/>
    <w:rsid w:val="00E447E6"/>
    <w:rsid w:val="00E51D54"/>
    <w:rsid w:val="00E55D6C"/>
    <w:rsid w:val="00E57396"/>
    <w:rsid w:val="00E807F6"/>
    <w:rsid w:val="00E81A1B"/>
    <w:rsid w:val="00E81A86"/>
    <w:rsid w:val="00E8607B"/>
    <w:rsid w:val="00E91073"/>
    <w:rsid w:val="00E93583"/>
    <w:rsid w:val="00EA2F86"/>
    <w:rsid w:val="00EA6D39"/>
    <w:rsid w:val="00EB1D97"/>
    <w:rsid w:val="00EB512E"/>
    <w:rsid w:val="00EC4F28"/>
    <w:rsid w:val="00EE05C4"/>
    <w:rsid w:val="00EF41D2"/>
    <w:rsid w:val="00EF4C53"/>
    <w:rsid w:val="00F006F1"/>
    <w:rsid w:val="00F07B7B"/>
    <w:rsid w:val="00F15891"/>
    <w:rsid w:val="00F168C4"/>
    <w:rsid w:val="00F23B95"/>
    <w:rsid w:val="00F40388"/>
    <w:rsid w:val="00F55C11"/>
    <w:rsid w:val="00F63389"/>
    <w:rsid w:val="00F665C3"/>
    <w:rsid w:val="00F75ACF"/>
    <w:rsid w:val="00F91977"/>
    <w:rsid w:val="00F97B57"/>
    <w:rsid w:val="00FA37CC"/>
    <w:rsid w:val="00FA4F7C"/>
    <w:rsid w:val="00FB0456"/>
    <w:rsid w:val="00FB47F4"/>
    <w:rsid w:val="00FB62C6"/>
    <w:rsid w:val="00FC0CD5"/>
    <w:rsid w:val="00FD2B12"/>
    <w:rsid w:val="00FD2B9F"/>
    <w:rsid w:val="00FE566D"/>
    <w:rsid w:val="00FE637A"/>
    <w:rsid w:val="00FE7BAC"/>
    <w:rsid w:val="00FF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2E4E2"/>
  <w15:docId w15:val="{C72C18BB-610C-417A-846E-D9B4DA90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7863D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3">
    <w:name w:val="Body Text 2"/>
    <w:basedOn w:val="a"/>
    <w:link w:val="24"/>
    <w:uiPriority w:val="99"/>
    <w:semiHidden/>
    <w:unhideWhenUsed/>
    <w:rsid w:val="003C11FA"/>
    <w:pPr>
      <w:spacing w:after="120" w:line="480" w:lineRule="auto"/>
    </w:pPr>
  </w:style>
  <w:style w:type="character" w:customStyle="1" w:styleId="24">
    <w:name w:val="Основной текст 2 Знак"/>
    <w:link w:val="23"/>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7863DE"/>
    <w:rPr>
      <w:rFonts w:ascii="Calibri Light" w:eastAsia="Times New Roman" w:hAnsi="Calibri Light" w:cs="Times New Roman"/>
      <w:b/>
      <w:bCs/>
      <w:i/>
      <w:iCs/>
      <w:sz w:val="28"/>
      <w:szCs w:val="28"/>
      <w:lang w:eastAsia="en-US"/>
    </w:rPr>
  </w:style>
  <w:style w:type="paragraph" w:customStyle="1" w:styleId="Body">
    <w:name w:val="Body"/>
    <w:basedOn w:val="a"/>
    <w:link w:val="BodyChar"/>
    <w:rsid w:val="00B307A3"/>
    <w:pPr>
      <w:spacing w:after="0" w:line="240" w:lineRule="auto"/>
      <w:ind w:firstLine="288"/>
      <w:jc w:val="both"/>
    </w:pPr>
    <w:rPr>
      <w:rFonts w:ascii="Arial" w:eastAsia="Times New Roman" w:hAnsi="Arial"/>
      <w:sz w:val="20"/>
      <w:szCs w:val="20"/>
      <w:lang w:val="en-US"/>
    </w:rPr>
  </w:style>
  <w:style w:type="character" w:customStyle="1" w:styleId="BodyChar">
    <w:name w:val="Body Char"/>
    <w:link w:val="Body"/>
    <w:rsid w:val="00B307A3"/>
    <w:rPr>
      <w:rFonts w:ascii="Arial" w:eastAsia="Times New Roman" w:hAnsi="Arial"/>
      <w:lang w:val="en-US" w:eastAsia="en-US"/>
    </w:rPr>
  </w:style>
  <w:style w:type="paragraph" w:styleId="afa">
    <w:name w:val="Plain Text"/>
    <w:basedOn w:val="a"/>
    <w:link w:val="afb"/>
    <w:uiPriority w:val="99"/>
    <w:unhideWhenUsed/>
    <w:rsid w:val="00EE05C4"/>
    <w:pPr>
      <w:spacing w:after="0" w:line="240" w:lineRule="auto"/>
    </w:pPr>
    <w:rPr>
      <w:szCs w:val="21"/>
      <w:lang w:val="en-US"/>
    </w:rPr>
  </w:style>
  <w:style w:type="character" w:customStyle="1" w:styleId="afb">
    <w:name w:val="Текст Знак"/>
    <w:basedOn w:val="a0"/>
    <w:link w:val="afa"/>
    <w:uiPriority w:val="99"/>
    <w:rsid w:val="00EE05C4"/>
    <w:rPr>
      <w:sz w:val="22"/>
      <w:szCs w:val="21"/>
      <w:lang w:val="en-US" w:eastAsia="en-US"/>
    </w:rPr>
  </w:style>
  <w:style w:type="character" w:customStyle="1" w:styleId="25">
    <w:name w:val="Неразрешенное упоминание2"/>
    <w:basedOn w:val="a0"/>
    <w:uiPriority w:val="99"/>
    <w:semiHidden/>
    <w:unhideWhenUsed/>
    <w:rsid w:val="0027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9676-A4D0-4E39-B012-28ADDEB0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4441</Words>
  <Characters>25320</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29702</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6</cp:revision>
  <cp:lastPrinted>2019-11-07T05:04:00Z</cp:lastPrinted>
  <dcterms:created xsi:type="dcterms:W3CDTF">2020-10-13T18:23:00Z</dcterms:created>
  <dcterms:modified xsi:type="dcterms:W3CDTF">2020-10-27T05:34:00Z</dcterms:modified>
</cp:coreProperties>
</file>